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C554" w14:textId="737B530E" w:rsidR="0000083E" w:rsidRPr="00754387" w:rsidRDefault="0000083E" w:rsidP="0000083E">
      <w:pPr>
        <w:spacing w:line="288" w:lineRule="auto"/>
        <w:ind w:left="-547"/>
        <w:outlineLvl w:val="3"/>
        <w:rPr>
          <w:rFonts w:eastAsia="Calibri" w:cstheme="minorHAnsi"/>
          <w:b/>
          <w:sz w:val="24"/>
          <w:szCs w:val="24"/>
        </w:rPr>
      </w:pPr>
      <w:r w:rsidRPr="00754387">
        <w:rPr>
          <w:rFonts w:eastAsia="Calibri" w:cstheme="minorHAnsi"/>
          <w:b/>
          <w:sz w:val="24"/>
          <w:szCs w:val="24"/>
        </w:rPr>
        <w:t xml:space="preserve">Student Learning Outcomes for UCORE </w:t>
      </w:r>
      <w:r w:rsidR="005104A5" w:rsidRPr="00754387">
        <w:rPr>
          <w:rFonts w:eastAsia="Calibri" w:cstheme="minorHAnsi"/>
          <w:b/>
          <w:sz w:val="24"/>
          <w:szCs w:val="24"/>
        </w:rPr>
        <w:t>COMM</w:t>
      </w:r>
      <w:r w:rsidRPr="00754387">
        <w:rPr>
          <w:rFonts w:eastAsia="Calibri" w:cstheme="minorHAnsi"/>
          <w:b/>
          <w:sz w:val="24"/>
          <w:szCs w:val="24"/>
        </w:rPr>
        <w:t xml:space="preserve"> designation</w:t>
      </w:r>
    </w:p>
    <w:p w14:paraId="1A339977" w14:textId="7917A2EB" w:rsidR="0000083E" w:rsidRPr="002A01C7" w:rsidRDefault="0000083E" w:rsidP="0000083E">
      <w:pPr>
        <w:spacing w:line="240" w:lineRule="auto"/>
        <w:ind w:left="-547"/>
        <w:contextualSpacing/>
        <w:outlineLvl w:val="3"/>
        <w:rPr>
          <w:rFonts w:eastAsia="Calibri" w:cstheme="minorHAnsi"/>
          <w:bCs/>
          <w:sz w:val="24"/>
          <w:szCs w:val="24"/>
        </w:rPr>
      </w:pPr>
      <w:r w:rsidRPr="002A01C7">
        <w:rPr>
          <w:rFonts w:eastAsia="Calibri" w:cstheme="minorHAnsi"/>
          <w:bCs/>
          <w:sz w:val="24"/>
          <w:szCs w:val="24"/>
        </w:rPr>
        <w:t xml:space="preserve">Complete and submit the student learning outcomes grid provided </w:t>
      </w:r>
      <w:r w:rsidRPr="002A01C7">
        <w:rPr>
          <w:rFonts w:eastAsia="Calibri" w:cstheme="minorHAnsi"/>
          <w:bCs/>
          <w:color w:val="FFFFFF" w:themeColor="background1"/>
          <w:sz w:val="24"/>
          <w:szCs w:val="24"/>
          <w:shd w:val="clear" w:color="auto" w:fill="C00000"/>
        </w:rPr>
        <w:t xml:space="preserve">on page </w:t>
      </w:r>
      <w:r w:rsidR="00993FE7" w:rsidRPr="002A01C7">
        <w:rPr>
          <w:rFonts w:eastAsia="Calibri" w:cstheme="minorHAnsi"/>
          <w:bCs/>
          <w:color w:val="FFFFFF" w:themeColor="background1"/>
          <w:sz w:val="24"/>
          <w:szCs w:val="24"/>
          <w:shd w:val="clear" w:color="auto" w:fill="C00000"/>
        </w:rPr>
        <w:t>two</w:t>
      </w:r>
      <w:r w:rsidRPr="002A01C7">
        <w:rPr>
          <w:rFonts w:eastAsia="Calibri" w:cstheme="minorHAnsi"/>
          <w:bCs/>
          <w:sz w:val="24"/>
          <w:szCs w:val="24"/>
        </w:rPr>
        <w:t xml:space="preserve"> of this document with any course proposal or renewal request, along with other required materials (syllabus, assignment prompts). </w:t>
      </w:r>
    </w:p>
    <w:p w14:paraId="046EB050" w14:textId="77777777" w:rsidR="00B87ADB" w:rsidRDefault="00B87ADB" w:rsidP="0000083E">
      <w:pPr>
        <w:spacing w:line="240" w:lineRule="auto"/>
        <w:ind w:left="-547"/>
        <w:contextualSpacing/>
        <w:outlineLvl w:val="3"/>
        <w:rPr>
          <w:rFonts w:eastAsia="Calibri" w:cstheme="minorHAnsi"/>
          <w:b/>
          <w:sz w:val="24"/>
          <w:szCs w:val="24"/>
        </w:rPr>
      </w:pPr>
    </w:p>
    <w:p w14:paraId="1D5CDEFA" w14:textId="1BF51BBA" w:rsidR="00B87ADB" w:rsidRPr="00B87ADB" w:rsidRDefault="00B87ADB" w:rsidP="00B87ADB">
      <w:pPr>
        <w:spacing w:line="240" w:lineRule="auto"/>
        <w:ind w:left="-547"/>
        <w:contextualSpacing/>
        <w:outlineLvl w:val="3"/>
        <w:rPr>
          <w:rFonts w:eastAsia="Calibri" w:cstheme="minorHAnsi"/>
          <w:bCs/>
          <w:sz w:val="24"/>
          <w:szCs w:val="24"/>
        </w:rPr>
      </w:pPr>
      <w:r w:rsidRPr="00B87ADB">
        <w:rPr>
          <w:rFonts w:eastAsia="Calibri" w:cstheme="minorHAnsi"/>
          <w:bCs/>
          <w:sz w:val="24"/>
          <w:szCs w:val="24"/>
        </w:rPr>
        <w:t xml:space="preserve">Web reference: </w:t>
      </w:r>
      <w:hyperlink r:id="rId7" w:history="1">
        <w:r w:rsidRPr="00B87ADB">
          <w:rPr>
            <w:rStyle w:val="Hyperlink"/>
            <w:rFonts w:eastAsia="Calibri" w:cstheme="minorHAnsi"/>
            <w:bCs/>
            <w:sz w:val="24"/>
            <w:szCs w:val="24"/>
          </w:rPr>
          <w:t>https://ucore.wsu.edu/faculty/curriculum/comm/</w:t>
        </w:r>
      </w:hyperlink>
    </w:p>
    <w:p w14:paraId="5A03827C" w14:textId="77777777" w:rsidR="0000083E" w:rsidRPr="00754387"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63216D31" w14:textId="569BBB4F" w:rsidR="0000083E" w:rsidRPr="00754387" w:rsidRDefault="000C1D6F" w:rsidP="0000083E">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sidRPr="00754387">
        <w:rPr>
          <w:rStyle w:val="Strong"/>
          <w:rFonts w:cstheme="minorHAnsi"/>
          <w:i/>
          <w:iCs/>
          <w:color w:val="FFFFFF" w:themeColor="background1"/>
          <w:sz w:val="24"/>
          <w:szCs w:val="24"/>
          <w:bdr w:val="none" w:sz="0" w:space="0" w:color="auto" w:frame="1"/>
        </w:rPr>
        <w:t>COMM</w:t>
      </w:r>
      <w:r w:rsidR="0000083E" w:rsidRPr="00754387">
        <w:rPr>
          <w:rStyle w:val="Strong"/>
          <w:rFonts w:cstheme="minorHAnsi"/>
          <w:i/>
          <w:iCs/>
          <w:color w:val="FFFFFF" w:themeColor="background1"/>
          <w:sz w:val="24"/>
          <w:szCs w:val="24"/>
          <w:bdr w:val="none" w:sz="0" w:space="0" w:color="auto" w:frame="1"/>
        </w:rPr>
        <w:t xml:space="preserve"> designation description:</w:t>
      </w:r>
    </w:p>
    <w:p w14:paraId="4BBCEA99" w14:textId="77777777" w:rsidR="0000083E" w:rsidRPr="00754387"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37B2AA24" w14:textId="4689A0D9" w:rsidR="00993FE7" w:rsidRPr="00754387" w:rsidRDefault="000C1D6F" w:rsidP="0000083E">
      <w:pPr>
        <w:spacing w:line="240" w:lineRule="auto"/>
        <w:ind w:left="-547"/>
        <w:contextualSpacing/>
        <w:outlineLvl w:val="3"/>
        <w:rPr>
          <w:rFonts w:eastAsia="Calibri" w:cstheme="minorHAnsi"/>
          <w:b/>
          <w:sz w:val="24"/>
          <w:szCs w:val="24"/>
        </w:rPr>
      </w:pPr>
      <w:r w:rsidRPr="00754387">
        <w:rPr>
          <w:rFonts w:cstheme="minorHAnsi"/>
          <w:color w:val="2A3033"/>
          <w:sz w:val="24"/>
          <w:szCs w:val="24"/>
        </w:rPr>
        <w:t xml:space="preserve">[COMM] courses help to develop and express ideas beyond the medium of writing. Defined as public speaking; musical expression; interpersonal, intercultural, </w:t>
      </w:r>
      <w:r w:rsidR="00923B1F" w:rsidRPr="00754387">
        <w:rPr>
          <w:rFonts w:cstheme="minorHAnsi"/>
          <w:color w:val="2A3033"/>
          <w:sz w:val="24"/>
          <w:szCs w:val="24"/>
        </w:rPr>
        <w:t xml:space="preserve">or </w:t>
      </w:r>
      <w:r w:rsidRPr="00754387">
        <w:rPr>
          <w:rFonts w:cstheme="minorHAnsi"/>
          <w:color w:val="2A3033"/>
          <w:sz w:val="24"/>
          <w:szCs w:val="24"/>
        </w:rPr>
        <w:t xml:space="preserve">visual communication; multi-media authoring; </w:t>
      </w:r>
      <w:r w:rsidR="00923B1F" w:rsidRPr="00754387">
        <w:rPr>
          <w:rFonts w:cstheme="minorHAnsi"/>
          <w:color w:val="2A3033"/>
          <w:sz w:val="24"/>
          <w:szCs w:val="24"/>
        </w:rPr>
        <w:t xml:space="preserve">or </w:t>
      </w:r>
      <w:r w:rsidRPr="00754387">
        <w:rPr>
          <w:rFonts w:cstheme="minorHAnsi"/>
          <w:color w:val="2A3033"/>
          <w:sz w:val="24"/>
          <w:szCs w:val="24"/>
        </w:rPr>
        <w:t>conversational foreign language, practice with non-written communication helps students develop skills in adapting content and conventions to appropriate contexts, audiences, and purposes, and in the skillful use of credible, relevant sources to communicate ideas appropriate to the medium. Development of communication abilities may involve working with technologies, including interplay between texts, data, and images. It also may involve oral presentations and discourse, such as public speaking, small-group interaction, one-on-one conversation, and active listening.</w:t>
      </w:r>
      <w:r w:rsidRPr="00754387">
        <w:rPr>
          <w:rFonts w:cstheme="minorHAnsi"/>
          <w:color w:val="2A3033"/>
          <w:sz w:val="24"/>
          <w:szCs w:val="24"/>
        </w:rPr>
        <w:br/>
      </w:r>
    </w:p>
    <w:p w14:paraId="3BC496FF" w14:textId="146DD183" w:rsidR="00993FE7" w:rsidRPr="00754387" w:rsidRDefault="00993FE7" w:rsidP="00993FE7">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754387">
        <w:rPr>
          <w:rFonts w:eastAsia="Times New Roman" w:cstheme="minorHAnsi"/>
          <w:b/>
          <w:bCs/>
          <w:i/>
          <w:iCs/>
          <w:color w:val="FFFFFF" w:themeColor="background1"/>
          <w:sz w:val="24"/>
          <w:szCs w:val="24"/>
        </w:rPr>
        <w:t xml:space="preserve">Adaptable </w:t>
      </w:r>
      <w:r w:rsidR="00B42A9B" w:rsidRPr="00754387">
        <w:rPr>
          <w:rFonts w:eastAsia="Times New Roman" w:cstheme="minorHAnsi"/>
          <w:b/>
          <w:bCs/>
          <w:i/>
          <w:iCs/>
          <w:color w:val="FFFFFF" w:themeColor="background1"/>
          <w:sz w:val="24"/>
          <w:szCs w:val="24"/>
        </w:rPr>
        <w:t>COMM</w:t>
      </w:r>
      <w:r w:rsidRPr="00754387">
        <w:rPr>
          <w:rFonts w:eastAsia="Times New Roman" w:cstheme="minorHAnsi"/>
          <w:b/>
          <w:bCs/>
          <w:i/>
          <w:iCs/>
          <w:color w:val="FFFFFF" w:themeColor="background1"/>
          <w:sz w:val="24"/>
          <w:szCs w:val="24"/>
        </w:rPr>
        <w:t xml:space="preserve"> description for course syllabi</w:t>
      </w:r>
    </w:p>
    <w:p w14:paraId="7FE18E79" w14:textId="5B926357" w:rsidR="00993FE7" w:rsidRPr="00754387" w:rsidRDefault="00993FE7" w:rsidP="00993FE7">
      <w:pPr>
        <w:spacing w:before="100" w:beforeAutospacing="1" w:after="100" w:afterAutospacing="1" w:line="240" w:lineRule="auto"/>
        <w:ind w:left="-547"/>
        <w:rPr>
          <w:rFonts w:eastAsia="Times New Roman" w:cstheme="minorHAnsi"/>
          <w:i/>
          <w:iCs/>
          <w:color w:val="000000"/>
          <w:sz w:val="24"/>
          <w:szCs w:val="24"/>
        </w:rPr>
      </w:pPr>
      <w:r w:rsidRPr="00754387">
        <w:rPr>
          <w:rFonts w:eastAsia="Times New Roman" w:cstheme="minorHAnsi"/>
          <w:i/>
          <w:iCs/>
          <w:color w:val="000000"/>
          <w:sz w:val="24"/>
          <w:szCs w:val="24"/>
        </w:rPr>
        <w:t xml:space="preserve">Please adapt this </w:t>
      </w:r>
      <w:r w:rsidR="00B42A9B" w:rsidRPr="00754387">
        <w:rPr>
          <w:rFonts w:eastAsia="Times New Roman" w:cstheme="minorHAnsi"/>
          <w:i/>
          <w:iCs/>
          <w:color w:val="000000"/>
          <w:sz w:val="24"/>
          <w:szCs w:val="24"/>
        </w:rPr>
        <w:t>COMM</w:t>
      </w:r>
      <w:r w:rsidRPr="00754387">
        <w:rPr>
          <w:rFonts w:eastAsia="Times New Roman" w:cstheme="minorHAnsi"/>
          <w:i/>
          <w:iCs/>
          <w:color w:val="000000"/>
          <w:sz w:val="24"/>
          <w:szCs w:val="24"/>
        </w:rPr>
        <w:t xml:space="preserve"> course description for use in your syllabus. If possible, integrate with course specific description.</w:t>
      </w:r>
    </w:p>
    <w:p w14:paraId="1F272509" w14:textId="08A194EF" w:rsidR="00993FE7" w:rsidRPr="00754387" w:rsidRDefault="009D0350" w:rsidP="00993FE7">
      <w:pPr>
        <w:spacing w:before="100" w:beforeAutospacing="1" w:after="100" w:afterAutospacing="1" w:line="240" w:lineRule="auto"/>
        <w:ind w:left="-547"/>
        <w:rPr>
          <w:rFonts w:eastAsia="Times New Roman" w:cstheme="minorHAnsi"/>
          <w:color w:val="000000"/>
          <w:sz w:val="24"/>
          <w:szCs w:val="24"/>
        </w:rPr>
      </w:pPr>
      <w:r w:rsidRPr="00754387">
        <w:rPr>
          <w:rFonts w:cstheme="minorHAnsi"/>
          <w:sz w:val="24"/>
          <w:szCs w:val="24"/>
        </w:rPr>
        <w:t>XXXX XXX satisfies the Communication [COMM] requirement for WSU’s University Common Requirements (UCORE), which is designed to help you acquire broad understanding, develop intellectual and civic competencies, and apply knowledge and skills in real world settings. Upon completion of UCORE, you will have the tools needed to seek out information, interpret it, share it, and make reasoned and ethical judgements on a wide array of issues. With these broader goals in mind, XXXX XXX helps you develop and express ideas clearly, concisely, and effectively in media beyond written communication alone. These skills will allow you to increase knowledge, foster understanding, or promote change in audiences’ attitudes or behaviors.</w:t>
      </w:r>
    </w:p>
    <w:p w14:paraId="52965002" w14:textId="77777777" w:rsidR="0000083E" w:rsidRPr="00754387" w:rsidRDefault="0000083E" w:rsidP="0000083E">
      <w:pPr>
        <w:spacing w:line="240" w:lineRule="auto"/>
        <w:ind w:left="-547"/>
        <w:contextualSpacing/>
        <w:outlineLvl w:val="3"/>
        <w:rPr>
          <w:rFonts w:cstheme="minorHAnsi"/>
          <w:i/>
          <w:iCs/>
          <w:sz w:val="24"/>
          <w:szCs w:val="24"/>
        </w:rPr>
      </w:pPr>
    </w:p>
    <w:p w14:paraId="6B882D1F" w14:textId="2BEEB6F2" w:rsidR="0000083E" w:rsidRPr="00754387" w:rsidRDefault="00993FE7" w:rsidP="00993FE7">
      <w:pPr>
        <w:shd w:val="clear" w:color="auto" w:fill="C00000"/>
        <w:spacing w:line="240" w:lineRule="auto"/>
        <w:ind w:left="-547"/>
        <w:contextualSpacing/>
        <w:outlineLvl w:val="3"/>
        <w:rPr>
          <w:rFonts w:cstheme="minorHAnsi"/>
          <w:b/>
          <w:bCs/>
          <w:i/>
          <w:iCs/>
          <w:color w:val="FFFFFF" w:themeColor="background1"/>
          <w:sz w:val="24"/>
          <w:szCs w:val="24"/>
        </w:rPr>
      </w:pPr>
      <w:r w:rsidRPr="00754387">
        <w:rPr>
          <w:rFonts w:cstheme="minorHAnsi"/>
          <w:b/>
          <w:bCs/>
          <w:i/>
          <w:iCs/>
          <w:color w:val="FFFFFF" w:themeColor="background1"/>
          <w:sz w:val="24"/>
          <w:szCs w:val="24"/>
        </w:rPr>
        <w:t xml:space="preserve">WSU’s Seven Learning Goals and </w:t>
      </w:r>
      <w:r w:rsidR="009D0350" w:rsidRPr="00754387">
        <w:rPr>
          <w:rFonts w:cstheme="minorHAnsi"/>
          <w:b/>
          <w:bCs/>
          <w:i/>
          <w:iCs/>
          <w:color w:val="FFFFFF" w:themeColor="background1"/>
          <w:sz w:val="24"/>
          <w:szCs w:val="24"/>
        </w:rPr>
        <w:t>COMM</w:t>
      </w:r>
      <w:r w:rsidRPr="00754387">
        <w:rPr>
          <w:rFonts w:cstheme="minorHAnsi"/>
          <w:b/>
          <w:bCs/>
          <w:i/>
          <w:iCs/>
          <w:color w:val="FFFFFF" w:themeColor="background1"/>
          <w:sz w:val="24"/>
          <w:szCs w:val="24"/>
        </w:rPr>
        <w:t xml:space="preserve"> (f</w:t>
      </w:r>
      <w:r w:rsidR="0000083E" w:rsidRPr="00754387">
        <w:rPr>
          <w:rFonts w:cstheme="minorHAnsi"/>
          <w:b/>
          <w:bCs/>
          <w:i/>
          <w:iCs/>
          <w:color w:val="FFFFFF" w:themeColor="background1"/>
          <w:sz w:val="24"/>
          <w:szCs w:val="24"/>
        </w:rPr>
        <w:t>or Reference</w:t>
      </w:r>
      <w:r w:rsidRPr="00754387">
        <w:rPr>
          <w:rFonts w:cstheme="minorHAnsi"/>
          <w:b/>
          <w:bCs/>
          <w:i/>
          <w:iCs/>
          <w:color w:val="FFFFFF" w:themeColor="background1"/>
          <w:sz w:val="24"/>
          <w:szCs w:val="24"/>
        </w:rPr>
        <w:t>)</w:t>
      </w:r>
    </w:p>
    <w:p w14:paraId="4D91F03E" w14:textId="67D7F27E" w:rsidR="009D0350" w:rsidRPr="00754387" w:rsidRDefault="009D0350" w:rsidP="009D0350">
      <w:pPr>
        <w:spacing w:line="240" w:lineRule="auto"/>
        <w:rPr>
          <w:rFonts w:cstheme="minorHAnsi"/>
          <w:i/>
          <w:iCs/>
          <w:sz w:val="24"/>
          <w:szCs w:val="24"/>
        </w:rPr>
      </w:pPr>
    </w:p>
    <w:tbl>
      <w:tblPr>
        <w:tblStyle w:val="TableGrid1"/>
        <w:tblW w:w="10885" w:type="dxa"/>
        <w:jc w:val="center"/>
        <w:tblLayout w:type="fixed"/>
        <w:tblLook w:val="04A0" w:firstRow="1" w:lastRow="0" w:firstColumn="1" w:lastColumn="0" w:noHBand="0" w:noVBand="1"/>
        <w:tblDescription w:val="Table displaying the alignment between UCORE Requirements and WSU's Learning Goals of Undergraduate Education."/>
      </w:tblPr>
      <w:tblGrid>
        <w:gridCol w:w="2245"/>
        <w:gridCol w:w="990"/>
        <w:gridCol w:w="1260"/>
        <w:gridCol w:w="900"/>
        <w:gridCol w:w="810"/>
        <w:gridCol w:w="1350"/>
        <w:gridCol w:w="990"/>
        <w:gridCol w:w="990"/>
        <w:gridCol w:w="1350"/>
      </w:tblGrid>
      <w:tr w:rsidR="009D0350" w:rsidRPr="00754387" w14:paraId="27997439" w14:textId="77777777" w:rsidTr="009D0350">
        <w:trPr>
          <w:trHeight w:val="377"/>
          <w:jc w:val="center"/>
        </w:trPr>
        <w:tc>
          <w:tcPr>
            <w:tcW w:w="2245" w:type="dxa"/>
            <w:vMerge w:val="restart"/>
            <w:shd w:val="clear" w:color="auto" w:fill="5E6A71"/>
            <w:vAlign w:val="center"/>
          </w:tcPr>
          <w:p w14:paraId="72BA52C9" w14:textId="504A3088" w:rsidR="009D0350" w:rsidRPr="00754387" w:rsidRDefault="009D0350" w:rsidP="0026187B">
            <w:pPr>
              <w:tabs>
                <w:tab w:val="left" w:pos="720"/>
                <w:tab w:val="right" w:leader="dot" w:pos="9360"/>
              </w:tabs>
              <w:rPr>
                <w:rFonts w:eastAsia="Calibri" w:cstheme="minorHAnsi"/>
                <w:color w:val="FFFFFF"/>
                <w:sz w:val="18"/>
                <w:szCs w:val="18"/>
              </w:rPr>
            </w:pPr>
            <w:r w:rsidRPr="00754387">
              <w:rPr>
                <w:rFonts w:eastAsia="Calibri" w:cstheme="minorHAnsi"/>
                <w:b/>
                <w:color w:val="FFFFFF"/>
                <w:spacing w:val="-1"/>
                <w:sz w:val="18"/>
                <w:szCs w:val="18"/>
              </w:rPr>
              <w:t>UCORE Requirements</w:t>
            </w:r>
            <w:r w:rsidRPr="00754387">
              <w:rPr>
                <w:rFonts w:eastAsia="Calibri" w:cstheme="minorHAnsi"/>
                <w:b/>
                <w:color w:val="FFFFFF"/>
                <w:spacing w:val="2"/>
                <w:sz w:val="18"/>
                <w:szCs w:val="18"/>
              </w:rPr>
              <w:t xml:space="preserve"> &amp; WSU’s L</w:t>
            </w:r>
            <w:r w:rsidRPr="00754387">
              <w:rPr>
                <w:rFonts w:eastAsia="Calibri" w:cstheme="minorHAnsi"/>
                <w:b/>
                <w:color w:val="FFFFFF"/>
                <w:spacing w:val="-1"/>
                <w:sz w:val="18"/>
                <w:szCs w:val="18"/>
              </w:rPr>
              <w:t>earning</w:t>
            </w:r>
            <w:r w:rsidRPr="00754387">
              <w:rPr>
                <w:rFonts w:eastAsia="Calibri" w:cstheme="minorHAnsi"/>
                <w:b/>
                <w:color w:val="FFFFFF"/>
                <w:sz w:val="18"/>
                <w:szCs w:val="18"/>
              </w:rPr>
              <w:t xml:space="preserve"> </w:t>
            </w:r>
            <w:r w:rsidRPr="00754387">
              <w:rPr>
                <w:rFonts w:eastAsia="Calibri" w:cstheme="minorHAnsi"/>
                <w:b/>
                <w:color w:val="FFFFFF"/>
                <w:spacing w:val="-1"/>
                <w:sz w:val="18"/>
                <w:szCs w:val="18"/>
              </w:rPr>
              <w:t>Goals</w:t>
            </w:r>
          </w:p>
        </w:tc>
        <w:tc>
          <w:tcPr>
            <w:tcW w:w="990" w:type="dxa"/>
            <w:vMerge w:val="restart"/>
            <w:shd w:val="clear" w:color="auto" w:fill="5E6A71"/>
            <w:vAlign w:val="center"/>
          </w:tcPr>
          <w:p w14:paraId="7106E82C" w14:textId="77777777" w:rsidR="009D0350" w:rsidRPr="00754387" w:rsidRDefault="009D0350" w:rsidP="0026187B">
            <w:pPr>
              <w:tabs>
                <w:tab w:val="left" w:pos="720"/>
                <w:tab w:val="right" w:leader="dot" w:pos="9360"/>
              </w:tabs>
              <w:jc w:val="center"/>
              <w:rPr>
                <w:rFonts w:eastAsia="Calibri" w:cstheme="minorHAnsi"/>
                <w:b/>
                <w:color w:val="FFFFFF"/>
                <w:sz w:val="18"/>
                <w:szCs w:val="18"/>
              </w:rPr>
            </w:pPr>
            <w:r w:rsidRPr="00754387">
              <w:rPr>
                <w:rFonts w:eastAsia="Calibri" w:cstheme="minorHAnsi"/>
                <w:b/>
                <w:color w:val="FFFFFF"/>
                <w:sz w:val="18"/>
                <w:szCs w:val="18"/>
              </w:rPr>
              <w:t>Critical &amp; Creative Thinking</w:t>
            </w:r>
          </w:p>
        </w:tc>
        <w:tc>
          <w:tcPr>
            <w:tcW w:w="1260" w:type="dxa"/>
            <w:vMerge w:val="restart"/>
            <w:shd w:val="clear" w:color="auto" w:fill="5E6A71"/>
            <w:vAlign w:val="center"/>
          </w:tcPr>
          <w:p w14:paraId="3105C344" w14:textId="77777777" w:rsidR="009D0350" w:rsidRPr="00754387" w:rsidRDefault="009D0350" w:rsidP="0026187B">
            <w:pPr>
              <w:tabs>
                <w:tab w:val="left" w:pos="720"/>
                <w:tab w:val="right" w:leader="dot" w:pos="9360"/>
              </w:tabs>
              <w:jc w:val="center"/>
              <w:rPr>
                <w:rFonts w:eastAsia="Calibri" w:cstheme="minorHAnsi"/>
                <w:b/>
                <w:color w:val="FFFFFF"/>
                <w:sz w:val="18"/>
                <w:szCs w:val="18"/>
              </w:rPr>
            </w:pPr>
            <w:r w:rsidRPr="00754387">
              <w:rPr>
                <w:rFonts w:eastAsia="Calibri" w:cstheme="minorHAnsi"/>
                <w:b/>
                <w:color w:val="FFFFFF"/>
                <w:sz w:val="18"/>
                <w:szCs w:val="18"/>
              </w:rPr>
              <w:t>Information Literacy</w:t>
            </w:r>
          </w:p>
        </w:tc>
        <w:tc>
          <w:tcPr>
            <w:tcW w:w="1710" w:type="dxa"/>
            <w:gridSpan w:val="2"/>
            <w:shd w:val="clear" w:color="auto" w:fill="5E6A71"/>
            <w:vAlign w:val="center"/>
          </w:tcPr>
          <w:p w14:paraId="4520D51B" w14:textId="77777777" w:rsidR="009D0350" w:rsidRPr="00754387" w:rsidRDefault="009D0350" w:rsidP="0026187B">
            <w:pPr>
              <w:tabs>
                <w:tab w:val="left" w:pos="720"/>
                <w:tab w:val="right" w:leader="dot" w:pos="9360"/>
              </w:tabs>
              <w:jc w:val="center"/>
              <w:rPr>
                <w:rFonts w:eastAsia="Calibri" w:cstheme="minorHAnsi"/>
                <w:b/>
                <w:color w:val="FFFFFF"/>
                <w:sz w:val="18"/>
                <w:szCs w:val="18"/>
              </w:rPr>
            </w:pPr>
            <w:r w:rsidRPr="00754387">
              <w:rPr>
                <w:rFonts w:eastAsia="Calibri" w:cstheme="minorHAnsi"/>
                <w:b/>
                <w:color w:val="FFFFFF"/>
                <w:sz w:val="18"/>
                <w:szCs w:val="18"/>
              </w:rPr>
              <w:t>Communication</w:t>
            </w:r>
          </w:p>
        </w:tc>
        <w:tc>
          <w:tcPr>
            <w:tcW w:w="1350" w:type="dxa"/>
            <w:vMerge w:val="restart"/>
            <w:shd w:val="clear" w:color="auto" w:fill="5E6A71"/>
            <w:vAlign w:val="center"/>
          </w:tcPr>
          <w:p w14:paraId="179C38A4" w14:textId="77777777" w:rsidR="009D0350" w:rsidRPr="00754387" w:rsidRDefault="009D0350" w:rsidP="0026187B">
            <w:pPr>
              <w:tabs>
                <w:tab w:val="left" w:pos="720"/>
                <w:tab w:val="right" w:leader="dot" w:pos="9360"/>
              </w:tabs>
              <w:jc w:val="center"/>
              <w:rPr>
                <w:rFonts w:eastAsia="Calibri" w:cstheme="minorHAnsi"/>
                <w:b/>
                <w:color w:val="FFFFFF"/>
                <w:sz w:val="18"/>
                <w:szCs w:val="18"/>
              </w:rPr>
            </w:pPr>
            <w:r w:rsidRPr="00754387">
              <w:rPr>
                <w:rFonts w:eastAsia="Calibri" w:cstheme="minorHAnsi"/>
                <w:b/>
                <w:color w:val="FFFFFF"/>
                <w:sz w:val="18"/>
                <w:szCs w:val="18"/>
              </w:rPr>
              <w:t>Quantitative Reasoning</w:t>
            </w:r>
          </w:p>
        </w:tc>
        <w:tc>
          <w:tcPr>
            <w:tcW w:w="990" w:type="dxa"/>
            <w:vMerge w:val="restart"/>
            <w:shd w:val="clear" w:color="auto" w:fill="5E6A71"/>
            <w:vAlign w:val="center"/>
          </w:tcPr>
          <w:p w14:paraId="5F359829" w14:textId="77777777" w:rsidR="009D0350" w:rsidRPr="00754387" w:rsidRDefault="009D0350" w:rsidP="0026187B">
            <w:pPr>
              <w:tabs>
                <w:tab w:val="left" w:pos="720"/>
                <w:tab w:val="right" w:leader="dot" w:pos="9360"/>
              </w:tabs>
              <w:jc w:val="center"/>
              <w:rPr>
                <w:rFonts w:eastAsia="Calibri" w:cstheme="minorHAnsi"/>
                <w:b/>
                <w:color w:val="FFFFFF"/>
                <w:sz w:val="18"/>
                <w:szCs w:val="18"/>
              </w:rPr>
            </w:pPr>
            <w:r w:rsidRPr="00754387">
              <w:rPr>
                <w:rFonts w:eastAsia="Calibri" w:cstheme="minorHAnsi"/>
                <w:b/>
                <w:color w:val="FFFFFF"/>
                <w:sz w:val="18"/>
                <w:szCs w:val="18"/>
              </w:rPr>
              <w:t>Scientific Literacy</w:t>
            </w:r>
          </w:p>
        </w:tc>
        <w:tc>
          <w:tcPr>
            <w:tcW w:w="990" w:type="dxa"/>
            <w:vMerge w:val="restart"/>
            <w:shd w:val="clear" w:color="auto" w:fill="5E6A71"/>
            <w:vAlign w:val="center"/>
          </w:tcPr>
          <w:p w14:paraId="261B39A8" w14:textId="77777777" w:rsidR="009D0350" w:rsidRPr="00754387" w:rsidRDefault="009D0350" w:rsidP="0026187B">
            <w:pPr>
              <w:tabs>
                <w:tab w:val="left" w:pos="720"/>
                <w:tab w:val="right" w:leader="dot" w:pos="9360"/>
              </w:tabs>
              <w:jc w:val="center"/>
              <w:rPr>
                <w:rFonts w:eastAsia="Calibri" w:cstheme="minorHAnsi"/>
                <w:b/>
                <w:color w:val="FFFFFF"/>
                <w:sz w:val="18"/>
                <w:szCs w:val="18"/>
              </w:rPr>
            </w:pPr>
            <w:r w:rsidRPr="00754387">
              <w:rPr>
                <w:rFonts w:eastAsia="Calibri" w:cstheme="minorHAnsi"/>
                <w:b/>
                <w:color w:val="FFFFFF"/>
                <w:sz w:val="18"/>
                <w:szCs w:val="18"/>
              </w:rPr>
              <w:t>Diversity</w:t>
            </w:r>
          </w:p>
        </w:tc>
        <w:tc>
          <w:tcPr>
            <w:tcW w:w="1350" w:type="dxa"/>
            <w:vMerge w:val="restart"/>
            <w:shd w:val="clear" w:color="auto" w:fill="5E6A71"/>
            <w:vAlign w:val="center"/>
          </w:tcPr>
          <w:p w14:paraId="7D7FB6EC" w14:textId="77777777" w:rsidR="009D0350" w:rsidRPr="00754387" w:rsidRDefault="009D0350" w:rsidP="0026187B">
            <w:pPr>
              <w:tabs>
                <w:tab w:val="left" w:pos="720"/>
                <w:tab w:val="right" w:leader="dot" w:pos="9360"/>
              </w:tabs>
              <w:jc w:val="center"/>
              <w:rPr>
                <w:rFonts w:eastAsia="Calibri" w:cstheme="minorHAnsi"/>
                <w:b/>
                <w:color w:val="FFFFFF"/>
                <w:sz w:val="18"/>
                <w:szCs w:val="18"/>
              </w:rPr>
            </w:pPr>
            <w:r w:rsidRPr="00754387">
              <w:rPr>
                <w:rFonts w:eastAsia="Calibri" w:cstheme="minorHAnsi"/>
                <w:b/>
                <w:color w:val="FFFFFF"/>
                <w:sz w:val="18"/>
                <w:szCs w:val="18"/>
              </w:rPr>
              <w:t>Depth, Breadth, &amp; Integration of Learning</w:t>
            </w:r>
          </w:p>
        </w:tc>
      </w:tr>
      <w:tr w:rsidR="009D0350" w:rsidRPr="00754387" w14:paraId="24AF0FAB" w14:textId="77777777" w:rsidTr="009D0350">
        <w:trPr>
          <w:trHeight w:val="539"/>
          <w:jc w:val="center"/>
        </w:trPr>
        <w:tc>
          <w:tcPr>
            <w:tcW w:w="2245" w:type="dxa"/>
            <w:vMerge/>
            <w:shd w:val="clear" w:color="auto" w:fill="D9D9D9"/>
          </w:tcPr>
          <w:p w14:paraId="450C652E" w14:textId="77777777" w:rsidR="009D0350" w:rsidRPr="00754387" w:rsidRDefault="009D0350" w:rsidP="0026187B">
            <w:pPr>
              <w:tabs>
                <w:tab w:val="left" w:pos="720"/>
                <w:tab w:val="right" w:leader="dot" w:pos="9360"/>
              </w:tabs>
              <w:rPr>
                <w:rFonts w:eastAsia="Calibri" w:cstheme="minorHAnsi"/>
                <w:b/>
                <w:spacing w:val="-1"/>
                <w:sz w:val="18"/>
                <w:szCs w:val="18"/>
              </w:rPr>
            </w:pPr>
          </w:p>
        </w:tc>
        <w:tc>
          <w:tcPr>
            <w:tcW w:w="990" w:type="dxa"/>
            <w:vMerge/>
            <w:shd w:val="clear" w:color="auto" w:fill="D9D9D9"/>
            <w:vAlign w:val="center"/>
          </w:tcPr>
          <w:p w14:paraId="07927194" w14:textId="77777777" w:rsidR="009D0350" w:rsidRPr="00754387" w:rsidRDefault="009D0350" w:rsidP="0026187B">
            <w:pPr>
              <w:tabs>
                <w:tab w:val="left" w:pos="720"/>
                <w:tab w:val="right" w:leader="dot" w:pos="9360"/>
              </w:tabs>
              <w:jc w:val="center"/>
              <w:rPr>
                <w:rFonts w:eastAsia="Calibri" w:cstheme="minorHAnsi"/>
                <w:sz w:val="18"/>
                <w:szCs w:val="18"/>
              </w:rPr>
            </w:pPr>
          </w:p>
        </w:tc>
        <w:tc>
          <w:tcPr>
            <w:tcW w:w="1260" w:type="dxa"/>
            <w:vMerge/>
            <w:shd w:val="clear" w:color="auto" w:fill="D9D9D9"/>
            <w:vAlign w:val="center"/>
          </w:tcPr>
          <w:p w14:paraId="181BE268" w14:textId="77777777" w:rsidR="009D0350" w:rsidRPr="00754387" w:rsidRDefault="009D0350" w:rsidP="0026187B">
            <w:pPr>
              <w:tabs>
                <w:tab w:val="left" w:pos="720"/>
                <w:tab w:val="right" w:leader="dot" w:pos="9360"/>
              </w:tabs>
              <w:jc w:val="center"/>
              <w:rPr>
                <w:rFonts w:eastAsia="Calibri" w:cstheme="minorHAnsi"/>
                <w:sz w:val="18"/>
                <w:szCs w:val="18"/>
              </w:rPr>
            </w:pPr>
          </w:p>
        </w:tc>
        <w:tc>
          <w:tcPr>
            <w:tcW w:w="900" w:type="dxa"/>
            <w:shd w:val="clear" w:color="auto" w:fill="5E6A71"/>
            <w:vAlign w:val="center"/>
          </w:tcPr>
          <w:p w14:paraId="00C966A2" w14:textId="77777777" w:rsidR="009D0350" w:rsidRPr="00754387" w:rsidRDefault="009D0350" w:rsidP="0026187B">
            <w:pPr>
              <w:tabs>
                <w:tab w:val="left" w:pos="720"/>
                <w:tab w:val="right" w:leader="dot" w:pos="9360"/>
              </w:tabs>
              <w:jc w:val="center"/>
              <w:rPr>
                <w:rFonts w:eastAsia="Calibri" w:cstheme="minorHAnsi"/>
                <w:color w:val="FFFFFF"/>
                <w:sz w:val="18"/>
                <w:szCs w:val="18"/>
              </w:rPr>
            </w:pPr>
            <w:r w:rsidRPr="00754387">
              <w:rPr>
                <w:rFonts w:eastAsia="Calibri" w:cstheme="minorHAnsi"/>
                <w:color w:val="FFFFFF"/>
                <w:sz w:val="18"/>
                <w:szCs w:val="18"/>
              </w:rPr>
              <w:t>Written</w:t>
            </w:r>
          </w:p>
        </w:tc>
        <w:tc>
          <w:tcPr>
            <w:tcW w:w="810" w:type="dxa"/>
            <w:shd w:val="clear" w:color="auto" w:fill="5E6A71"/>
            <w:vAlign w:val="center"/>
          </w:tcPr>
          <w:p w14:paraId="497306D4" w14:textId="77777777" w:rsidR="009D0350" w:rsidRPr="00754387" w:rsidRDefault="009D0350" w:rsidP="0026187B">
            <w:pPr>
              <w:tabs>
                <w:tab w:val="left" w:pos="720"/>
                <w:tab w:val="right" w:leader="dot" w:pos="9360"/>
              </w:tabs>
              <w:jc w:val="center"/>
              <w:rPr>
                <w:rFonts w:eastAsia="Calibri" w:cstheme="minorHAnsi"/>
                <w:color w:val="FFFFFF"/>
                <w:sz w:val="18"/>
                <w:szCs w:val="18"/>
              </w:rPr>
            </w:pPr>
            <w:r w:rsidRPr="00754387">
              <w:rPr>
                <w:rFonts w:eastAsia="Calibri" w:cstheme="minorHAnsi"/>
                <w:color w:val="FFFFFF"/>
                <w:sz w:val="18"/>
                <w:szCs w:val="18"/>
              </w:rPr>
              <w:t>Non-written</w:t>
            </w:r>
          </w:p>
        </w:tc>
        <w:tc>
          <w:tcPr>
            <w:tcW w:w="1350" w:type="dxa"/>
            <w:vMerge/>
            <w:shd w:val="clear" w:color="auto" w:fill="D9D9D9"/>
            <w:vAlign w:val="center"/>
          </w:tcPr>
          <w:p w14:paraId="5CD9D2C6" w14:textId="77777777" w:rsidR="009D0350" w:rsidRPr="00754387" w:rsidRDefault="009D0350" w:rsidP="0026187B">
            <w:pPr>
              <w:tabs>
                <w:tab w:val="left" w:pos="720"/>
                <w:tab w:val="right" w:leader="dot" w:pos="9360"/>
              </w:tabs>
              <w:jc w:val="center"/>
              <w:rPr>
                <w:rFonts w:eastAsia="Calibri" w:cstheme="minorHAnsi"/>
                <w:sz w:val="18"/>
                <w:szCs w:val="18"/>
              </w:rPr>
            </w:pPr>
          </w:p>
        </w:tc>
        <w:tc>
          <w:tcPr>
            <w:tcW w:w="990" w:type="dxa"/>
            <w:vMerge/>
            <w:shd w:val="clear" w:color="auto" w:fill="D9D9D9"/>
            <w:vAlign w:val="center"/>
          </w:tcPr>
          <w:p w14:paraId="2B77E07B" w14:textId="77777777" w:rsidR="009D0350" w:rsidRPr="00754387" w:rsidRDefault="009D0350" w:rsidP="0026187B">
            <w:pPr>
              <w:tabs>
                <w:tab w:val="left" w:pos="720"/>
                <w:tab w:val="right" w:leader="dot" w:pos="9360"/>
              </w:tabs>
              <w:jc w:val="center"/>
              <w:rPr>
                <w:rFonts w:eastAsia="Calibri" w:cstheme="minorHAnsi"/>
                <w:sz w:val="18"/>
                <w:szCs w:val="18"/>
              </w:rPr>
            </w:pPr>
          </w:p>
        </w:tc>
        <w:tc>
          <w:tcPr>
            <w:tcW w:w="990" w:type="dxa"/>
            <w:vMerge/>
            <w:shd w:val="clear" w:color="auto" w:fill="D9D9D9"/>
            <w:vAlign w:val="center"/>
          </w:tcPr>
          <w:p w14:paraId="30EB8D66" w14:textId="77777777" w:rsidR="009D0350" w:rsidRPr="00754387" w:rsidRDefault="009D0350" w:rsidP="0026187B">
            <w:pPr>
              <w:tabs>
                <w:tab w:val="left" w:pos="720"/>
                <w:tab w:val="right" w:leader="dot" w:pos="9360"/>
              </w:tabs>
              <w:jc w:val="center"/>
              <w:rPr>
                <w:rFonts w:eastAsia="Calibri" w:cstheme="minorHAnsi"/>
                <w:sz w:val="18"/>
                <w:szCs w:val="18"/>
              </w:rPr>
            </w:pPr>
          </w:p>
        </w:tc>
        <w:tc>
          <w:tcPr>
            <w:tcW w:w="1350" w:type="dxa"/>
            <w:vMerge/>
            <w:shd w:val="clear" w:color="auto" w:fill="D9D9D9"/>
            <w:vAlign w:val="center"/>
          </w:tcPr>
          <w:p w14:paraId="579C5D2B" w14:textId="77777777" w:rsidR="009D0350" w:rsidRPr="00754387" w:rsidRDefault="009D0350" w:rsidP="0026187B">
            <w:pPr>
              <w:tabs>
                <w:tab w:val="left" w:pos="720"/>
                <w:tab w:val="right" w:leader="dot" w:pos="9360"/>
              </w:tabs>
              <w:jc w:val="center"/>
              <w:rPr>
                <w:rFonts w:eastAsia="Calibri" w:cstheme="minorHAnsi"/>
                <w:sz w:val="18"/>
                <w:szCs w:val="18"/>
              </w:rPr>
            </w:pPr>
          </w:p>
        </w:tc>
      </w:tr>
      <w:tr w:rsidR="009D0350" w:rsidRPr="00754387" w14:paraId="65D64285" w14:textId="77777777" w:rsidTr="009D0350">
        <w:trPr>
          <w:trHeight w:val="260"/>
          <w:jc w:val="center"/>
        </w:trPr>
        <w:tc>
          <w:tcPr>
            <w:tcW w:w="10885" w:type="dxa"/>
            <w:gridSpan w:val="9"/>
            <w:shd w:val="clear" w:color="auto" w:fill="981E32"/>
          </w:tcPr>
          <w:p w14:paraId="6AF8CCD0" w14:textId="77777777" w:rsidR="009D0350" w:rsidRPr="00754387" w:rsidRDefault="009D0350" w:rsidP="0026187B">
            <w:pPr>
              <w:tabs>
                <w:tab w:val="left" w:pos="720"/>
                <w:tab w:val="right" w:leader="dot" w:pos="9360"/>
              </w:tabs>
              <w:rPr>
                <w:rFonts w:eastAsia="Calibri" w:cstheme="minorHAnsi"/>
                <w:sz w:val="18"/>
                <w:szCs w:val="18"/>
              </w:rPr>
            </w:pPr>
            <w:r w:rsidRPr="00754387">
              <w:rPr>
                <w:rFonts w:eastAsia="Calibri" w:cstheme="minorHAnsi"/>
                <w:b/>
                <w:color w:val="FFFFFF"/>
                <w:sz w:val="18"/>
                <w:szCs w:val="18"/>
              </w:rPr>
              <w:t>FOUNDATIONAL COMPETENCIES</w:t>
            </w:r>
          </w:p>
        </w:tc>
      </w:tr>
      <w:tr w:rsidR="009D0350" w:rsidRPr="00754387" w14:paraId="2BD73C46" w14:textId="77777777" w:rsidTr="009D0350">
        <w:trPr>
          <w:trHeight w:val="576"/>
          <w:jc w:val="center"/>
        </w:trPr>
        <w:tc>
          <w:tcPr>
            <w:tcW w:w="2245" w:type="dxa"/>
            <w:shd w:val="clear" w:color="auto" w:fill="D9D9D9"/>
            <w:vAlign w:val="center"/>
          </w:tcPr>
          <w:p w14:paraId="67C2C500" w14:textId="77777777" w:rsidR="009D0350" w:rsidRPr="00754387" w:rsidRDefault="009D0350" w:rsidP="0026187B">
            <w:pPr>
              <w:tabs>
                <w:tab w:val="left" w:pos="720"/>
                <w:tab w:val="right" w:leader="dot" w:pos="9360"/>
              </w:tabs>
              <w:rPr>
                <w:rFonts w:eastAsia="Calibri" w:cstheme="minorHAnsi"/>
                <w:b/>
                <w:i/>
                <w:spacing w:val="-1"/>
                <w:sz w:val="18"/>
                <w:szCs w:val="18"/>
              </w:rPr>
            </w:pPr>
            <w:r w:rsidRPr="00754387">
              <w:rPr>
                <w:rFonts w:eastAsia="Calibri" w:cstheme="minorHAnsi"/>
                <w:b/>
                <w:i/>
                <w:sz w:val="18"/>
                <w:szCs w:val="18"/>
              </w:rPr>
              <w:t>Communication</w:t>
            </w:r>
            <w:r w:rsidRPr="00754387">
              <w:rPr>
                <w:rFonts w:eastAsia="Calibri" w:cstheme="minorHAnsi"/>
                <w:b/>
                <w:i/>
                <w:spacing w:val="-16"/>
                <w:sz w:val="18"/>
                <w:szCs w:val="18"/>
              </w:rPr>
              <w:t xml:space="preserve"> </w:t>
            </w:r>
            <w:r w:rsidRPr="00754387">
              <w:rPr>
                <w:rFonts w:eastAsia="Calibri" w:cstheme="minorHAnsi"/>
                <w:i/>
                <w:spacing w:val="-1"/>
                <w:sz w:val="18"/>
                <w:szCs w:val="18"/>
              </w:rPr>
              <w:t>[COMM]*</w:t>
            </w:r>
          </w:p>
        </w:tc>
        <w:tc>
          <w:tcPr>
            <w:tcW w:w="990" w:type="dxa"/>
            <w:shd w:val="clear" w:color="auto" w:fill="D9D9D9"/>
            <w:vAlign w:val="center"/>
          </w:tcPr>
          <w:p w14:paraId="360C854A" w14:textId="77777777" w:rsidR="009D0350" w:rsidRPr="00754387" w:rsidRDefault="009D0350" w:rsidP="0026187B">
            <w:pPr>
              <w:tabs>
                <w:tab w:val="left" w:pos="720"/>
                <w:tab w:val="right" w:leader="dot" w:pos="9360"/>
              </w:tabs>
              <w:jc w:val="center"/>
              <w:rPr>
                <w:rFonts w:eastAsia="Calibri" w:cstheme="minorHAnsi"/>
                <w:i/>
                <w:sz w:val="18"/>
                <w:szCs w:val="18"/>
              </w:rPr>
            </w:pPr>
            <w:r w:rsidRPr="00754387">
              <w:rPr>
                <w:rFonts w:eastAsia="Calibri" w:cstheme="minorHAnsi"/>
                <w:i/>
                <w:sz w:val="18"/>
                <w:szCs w:val="18"/>
              </w:rPr>
              <w:t>X</w:t>
            </w:r>
          </w:p>
        </w:tc>
        <w:tc>
          <w:tcPr>
            <w:tcW w:w="1260" w:type="dxa"/>
            <w:shd w:val="clear" w:color="auto" w:fill="D9D9D9"/>
            <w:vAlign w:val="center"/>
          </w:tcPr>
          <w:p w14:paraId="19623E21" w14:textId="77777777" w:rsidR="009D0350" w:rsidRPr="00754387" w:rsidRDefault="009D0350" w:rsidP="0026187B">
            <w:pPr>
              <w:tabs>
                <w:tab w:val="left" w:pos="720"/>
                <w:tab w:val="right" w:leader="dot" w:pos="9360"/>
              </w:tabs>
              <w:jc w:val="center"/>
              <w:rPr>
                <w:rFonts w:eastAsia="Calibri" w:cstheme="minorHAnsi"/>
                <w:i/>
                <w:sz w:val="18"/>
                <w:szCs w:val="18"/>
              </w:rPr>
            </w:pPr>
            <w:r w:rsidRPr="00754387">
              <w:rPr>
                <w:rFonts w:eastAsia="Calibri" w:cstheme="minorHAnsi"/>
                <w:i/>
                <w:sz w:val="18"/>
                <w:szCs w:val="18"/>
              </w:rPr>
              <w:t>X</w:t>
            </w:r>
          </w:p>
        </w:tc>
        <w:tc>
          <w:tcPr>
            <w:tcW w:w="900" w:type="dxa"/>
            <w:shd w:val="clear" w:color="auto" w:fill="D9D9D9"/>
            <w:vAlign w:val="center"/>
          </w:tcPr>
          <w:p w14:paraId="68F62E16" w14:textId="77777777" w:rsidR="009D0350" w:rsidRPr="00754387" w:rsidRDefault="009D0350" w:rsidP="0026187B">
            <w:pPr>
              <w:tabs>
                <w:tab w:val="left" w:pos="720"/>
                <w:tab w:val="right" w:leader="dot" w:pos="9360"/>
              </w:tabs>
              <w:jc w:val="center"/>
              <w:rPr>
                <w:rFonts w:eastAsia="Calibri" w:cstheme="minorHAnsi"/>
                <w:i/>
                <w:sz w:val="18"/>
                <w:szCs w:val="18"/>
              </w:rPr>
            </w:pPr>
            <w:r w:rsidRPr="00754387">
              <w:rPr>
                <w:rFonts w:eastAsia="Calibri" w:cstheme="minorHAnsi"/>
                <w:i/>
                <w:sz w:val="18"/>
                <w:szCs w:val="18"/>
              </w:rPr>
              <w:t>X</w:t>
            </w:r>
          </w:p>
        </w:tc>
        <w:tc>
          <w:tcPr>
            <w:tcW w:w="810" w:type="dxa"/>
            <w:shd w:val="clear" w:color="auto" w:fill="D9D9D9"/>
            <w:vAlign w:val="center"/>
          </w:tcPr>
          <w:p w14:paraId="4752E160" w14:textId="77777777" w:rsidR="009D0350" w:rsidRPr="00754387" w:rsidRDefault="009D0350" w:rsidP="0026187B">
            <w:pPr>
              <w:tabs>
                <w:tab w:val="left" w:pos="720"/>
                <w:tab w:val="right" w:leader="dot" w:pos="9360"/>
              </w:tabs>
              <w:jc w:val="center"/>
              <w:rPr>
                <w:rFonts w:eastAsia="Calibri" w:cstheme="minorHAnsi"/>
                <w:i/>
                <w:sz w:val="18"/>
                <w:szCs w:val="18"/>
              </w:rPr>
            </w:pPr>
            <w:r w:rsidRPr="00754387">
              <w:rPr>
                <w:rFonts w:eastAsia="Calibri" w:cstheme="minorHAnsi"/>
                <w:i/>
                <w:sz w:val="18"/>
                <w:szCs w:val="18"/>
              </w:rPr>
              <w:t>X</w:t>
            </w:r>
          </w:p>
        </w:tc>
        <w:tc>
          <w:tcPr>
            <w:tcW w:w="1350" w:type="dxa"/>
            <w:shd w:val="clear" w:color="auto" w:fill="D9D9D9"/>
            <w:vAlign w:val="center"/>
          </w:tcPr>
          <w:p w14:paraId="519D027B" w14:textId="77777777" w:rsidR="009D0350" w:rsidRPr="00754387" w:rsidRDefault="009D0350" w:rsidP="0026187B">
            <w:pPr>
              <w:tabs>
                <w:tab w:val="left" w:pos="720"/>
                <w:tab w:val="right" w:leader="dot" w:pos="9360"/>
              </w:tabs>
              <w:jc w:val="center"/>
              <w:rPr>
                <w:rFonts w:eastAsia="Calibri" w:cstheme="minorHAnsi"/>
                <w:i/>
                <w:sz w:val="18"/>
                <w:szCs w:val="18"/>
              </w:rPr>
            </w:pPr>
          </w:p>
        </w:tc>
        <w:tc>
          <w:tcPr>
            <w:tcW w:w="990" w:type="dxa"/>
            <w:shd w:val="clear" w:color="auto" w:fill="D9D9D9"/>
            <w:vAlign w:val="center"/>
          </w:tcPr>
          <w:p w14:paraId="0F750406" w14:textId="77777777" w:rsidR="009D0350" w:rsidRPr="00754387" w:rsidRDefault="009D0350" w:rsidP="0026187B">
            <w:pPr>
              <w:tabs>
                <w:tab w:val="left" w:pos="720"/>
                <w:tab w:val="right" w:leader="dot" w:pos="9360"/>
              </w:tabs>
              <w:jc w:val="center"/>
              <w:rPr>
                <w:rFonts w:eastAsia="Calibri" w:cstheme="minorHAnsi"/>
                <w:i/>
                <w:sz w:val="18"/>
                <w:szCs w:val="18"/>
              </w:rPr>
            </w:pPr>
          </w:p>
        </w:tc>
        <w:tc>
          <w:tcPr>
            <w:tcW w:w="990" w:type="dxa"/>
            <w:shd w:val="clear" w:color="auto" w:fill="D9D9D9"/>
            <w:vAlign w:val="center"/>
          </w:tcPr>
          <w:p w14:paraId="17281DC5" w14:textId="77777777" w:rsidR="009D0350" w:rsidRPr="00754387" w:rsidRDefault="009D0350" w:rsidP="0026187B">
            <w:pPr>
              <w:tabs>
                <w:tab w:val="left" w:pos="720"/>
                <w:tab w:val="right" w:leader="dot" w:pos="9360"/>
              </w:tabs>
              <w:jc w:val="center"/>
              <w:rPr>
                <w:rFonts w:eastAsia="Calibri" w:cstheme="minorHAnsi"/>
                <w:i/>
                <w:sz w:val="18"/>
                <w:szCs w:val="18"/>
              </w:rPr>
            </w:pPr>
          </w:p>
        </w:tc>
        <w:tc>
          <w:tcPr>
            <w:tcW w:w="1350" w:type="dxa"/>
            <w:shd w:val="clear" w:color="auto" w:fill="D9D9D9"/>
            <w:vAlign w:val="center"/>
          </w:tcPr>
          <w:p w14:paraId="790ABBE5" w14:textId="77777777" w:rsidR="009D0350" w:rsidRPr="00754387" w:rsidRDefault="009D0350" w:rsidP="0026187B">
            <w:pPr>
              <w:tabs>
                <w:tab w:val="left" w:pos="720"/>
                <w:tab w:val="right" w:leader="dot" w:pos="9360"/>
              </w:tabs>
              <w:jc w:val="center"/>
              <w:rPr>
                <w:rFonts w:eastAsia="Calibri" w:cstheme="minorHAnsi"/>
                <w:i/>
                <w:sz w:val="18"/>
                <w:szCs w:val="18"/>
              </w:rPr>
            </w:pPr>
          </w:p>
        </w:tc>
      </w:tr>
    </w:tbl>
    <w:p w14:paraId="7B301B79" w14:textId="77777777" w:rsidR="009D0350" w:rsidRPr="00754387" w:rsidRDefault="009D0350" w:rsidP="009D0350">
      <w:pPr>
        <w:ind w:hanging="720"/>
        <w:rPr>
          <w:rFonts w:eastAsia="Calibri" w:cstheme="minorHAnsi"/>
          <w:i/>
          <w:iCs/>
          <w:sz w:val="24"/>
          <w:szCs w:val="24"/>
        </w:rPr>
      </w:pPr>
      <w:r w:rsidRPr="00754387">
        <w:rPr>
          <w:rFonts w:eastAsia="Calibri" w:cstheme="minorHAnsi"/>
          <w:i/>
          <w:iCs/>
          <w:sz w:val="24"/>
          <w:szCs w:val="24"/>
        </w:rPr>
        <w:t xml:space="preserve">COMM courses may also contribute to other learning outcomes as determined by faculty. </w:t>
      </w:r>
    </w:p>
    <w:p w14:paraId="21D8EE1D" w14:textId="0CC8EBA7" w:rsidR="0000083E" w:rsidRPr="00754387" w:rsidRDefault="0000083E" w:rsidP="0000083E">
      <w:pPr>
        <w:spacing w:line="288" w:lineRule="auto"/>
        <w:ind w:left="-540" w:firstLine="720"/>
        <w:outlineLvl w:val="3"/>
        <w:rPr>
          <w:rFonts w:cstheme="minorHAnsi"/>
        </w:rPr>
      </w:pPr>
    </w:p>
    <w:tbl>
      <w:tblPr>
        <w:tblpPr w:leftFromText="180" w:rightFromText="180" w:vertAnchor="text" w:horzAnchor="margin" w:tblpXSpec="center" w:tblpY="332"/>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847"/>
        <w:gridCol w:w="2984"/>
        <w:gridCol w:w="3079"/>
      </w:tblGrid>
      <w:tr w:rsidR="002C5D68" w:rsidRPr="00754387" w14:paraId="6B4DE37A" w14:textId="77777777" w:rsidTr="00754387">
        <w:trPr>
          <w:cantSplit/>
          <w:trHeight w:val="1253"/>
        </w:trPr>
        <w:tc>
          <w:tcPr>
            <w:tcW w:w="1615" w:type="dxa"/>
            <w:shd w:val="clear" w:color="auto" w:fill="BFBFBF" w:themeFill="background1" w:themeFillShade="BF"/>
            <w:vAlign w:val="center"/>
          </w:tcPr>
          <w:p w14:paraId="77466AD9" w14:textId="77777777" w:rsidR="002C5D68" w:rsidRPr="00754387" w:rsidRDefault="002C5D68" w:rsidP="005104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754387">
              <w:rPr>
                <w:rFonts w:eastAsia="Calibri" w:cstheme="minorHAnsi"/>
                <w:b/>
                <w:sz w:val="20"/>
                <w:szCs w:val="20"/>
              </w:rPr>
              <w:t>WSU Learning Goal of Undergraduate Education</w:t>
            </w:r>
          </w:p>
        </w:tc>
        <w:tc>
          <w:tcPr>
            <w:tcW w:w="2847" w:type="dxa"/>
            <w:shd w:val="clear" w:color="auto" w:fill="BFBFBF" w:themeFill="background1" w:themeFillShade="BF"/>
            <w:vAlign w:val="center"/>
          </w:tcPr>
          <w:p w14:paraId="655A7CCC" w14:textId="41D30AB1" w:rsidR="005104A5" w:rsidRPr="00754387" w:rsidRDefault="00754387" w:rsidP="005104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754387">
              <w:rPr>
                <w:rFonts w:eastAsia="Calibri" w:cstheme="minorHAnsi"/>
                <w:b/>
                <w:sz w:val="20"/>
                <w:szCs w:val="20"/>
              </w:rPr>
              <w:t>COMM</w:t>
            </w:r>
            <w:r w:rsidR="002C5D68" w:rsidRPr="00754387">
              <w:rPr>
                <w:rFonts w:eastAsia="Calibri" w:cstheme="minorHAnsi"/>
                <w:b/>
                <w:sz w:val="20"/>
                <w:szCs w:val="20"/>
              </w:rPr>
              <w:t xml:space="preserve"> Designator Learning Outcomes</w:t>
            </w:r>
          </w:p>
          <w:p w14:paraId="744B3CBD" w14:textId="4A17AA9E" w:rsidR="002C5D68" w:rsidRPr="00754387" w:rsidRDefault="002C5D68" w:rsidP="005104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754387">
              <w:rPr>
                <w:rFonts w:eastAsia="Calibri" w:cstheme="minorHAnsi"/>
                <w:bCs/>
                <w:i/>
                <w:iCs/>
                <w:sz w:val="16"/>
                <w:szCs w:val="16"/>
              </w:rPr>
              <w:t>Students who successfully complete an [</w:t>
            </w:r>
            <w:r w:rsidR="00754387" w:rsidRPr="00754387">
              <w:rPr>
                <w:rFonts w:eastAsia="Calibri" w:cstheme="minorHAnsi"/>
                <w:bCs/>
                <w:i/>
                <w:iCs/>
                <w:sz w:val="16"/>
                <w:szCs w:val="16"/>
              </w:rPr>
              <w:t>COMM</w:t>
            </w:r>
            <w:r w:rsidRPr="00754387">
              <w:rPr>
                <w:rFonts w:eastAsia="Calibri" w:cstheme="minorHAnsi"/>
                <w:bCs/>
                <w:i/>
                <w:iCs/>
                <w:sz w:val="16"/>
                <w:szCs w:val="16"/>
              </w:rPr>
              <w:t>] course should be able to:</w:t>
            </w:r>
          </w:p>
          <w:p w14:paraId="05661580" w14:textId="77777777" w:rsidR="002C5D68" w:rsidRPr="00754387" w:rsidRDefault="002C5D68" w:rsidP="005104A5">
            <w:pPr>
              <w:spacing w:line="240" w:lineRule="auto"/>
              <w:contextualSpacing/>
              <w:jc w:val="center"/>
              <w:rPr>
                <w:rFonts w:cstheme="minorHAnsi"/>
                <w:sz w:val="20"/>
                <w:szCs w:val="20"/>
              </w:rPr>
            </w:pPr>
          </w:p>
        </w:tc>
        <w:tc>
          <w:tcPr>
            <w:tcW w:w="2984" w:type="dxa"/>
            <w:shd w:val="clear" w:color="auto" w:fill="BFBFBF" w:themeFill="background1" w:themeFillShade="BF"/>
            <w:vAlign w:val="center"/>
          </w:tcPr>
          <w:p w14:paraId="38538646" w14:textId="77777777" w:rsidR="002C5D68" w:rsidRPr="00754387" w:rsidRDefault="002C5D68" w:rsidP="005104A5">
            <w:pPr>
              <w:spacing w:after="0" w:line="240" w:lineRule="auto"/>
              <w:contextualSpacing/>
              <w:jc w:val="center"/>
              <w:outlineLvl w:val="3"/>
              <w:rPr>
                <w:rFonts w:eastAsia="Calibri" w:cstheme="minorHAnsi"/>
                <w:b/>
                <w:sz w:val="20"/>
                <w:szCs w:val="20"/>
              </w:rPr>
            </w:pPr>
          </w:p>
          <w:p w14:paraId="7752FCCC" w14:textId="77777777" w:rsidR="002C5D68" w:rsidRPr="00754387" w:rsidRDefault="002C5D68" w:rsidP="005104A5">
            <w:pPr>
              <w:spacing w:after="0" w:line="240" w:lineRule="auto"/>
              <w:jc w:val="center"/>
              <w:outlineLvl w:val="3"/>
              <w:rPr>
                <w:rFonts w:eastAsia="Calibri" w:cstheme="minorHAnsi"/>
                <w:b/>
                <w:sz w:val="20"/>
                <w:szCs w:val="20"/>
              </w:rPr>
            </w:pPr>
            <w:r w:rsidRPr="00754387">
              <w:rPr>
                <w:rFonts w:eastAsia="Calibri" w:cstheme="minorHAnsi"/>
                <w:b/>
                <w:sz w:val="20"/>
                <w:szCs w:val="20"/>
              </w:rPr>
              <w:t>Course Learning Outcomes</w:t>
            </w:r>
            <w:r w:rsidRPr="00754387">
              <w:rPr>
                <w:rFonts w:eastAsia="Calibri" w:cstheme="minorHAnsi"/>
                <w:i/>
                <w:iCs/>
                <w:sz w:val="20"/>
                <w:szCs w:val="20"/>
              </w:rPr>
              <w:t xml:space="preserve"> </w:t>
            </w:r>
            <w:r w:rsidRPr="00754387">
              <w:rPr>
                <w:rFonts w:eastAsia="Calibri" w:cstheme="minorHAnsi"/>
                <w:i/>
                <w:iCs/>
                <w:sz w:val="16"/>
                <w:szCs w:val="16"/>
              </w:rPr>
              <w:t>Students who successfully complete this course should be able to:</w:t>
            </w:r>
          </w:p>
        </w:tc>
        <w:tc>
          <w:tcPr>
            <w:tcW w:w="3079" w:type="dxa"/>
            <w:shd w:val="clear" w:color="auto" w:fill="BFBFBF" w:themeFill="background1" w:themeFillShade="BF"/>
            <w:vAlign w:val="center"/>
          </w:tcPr>
          <w:p w14:paraId="45B9285A" w14:textId="77777777" w:rsidR="002C5D68" w:rsidRPr="00754387" w:rsidRDefault="002C5D68" w:rsidP="005104A5">
            <w:pPr>
              <w:spacing w:after="0" w:line="240" w:lineRule="auto"/>
              <w:contextualSpacing/>
              <w:jc w:val="center"/>
              <w:outlineLvl w:val="3"/>
              <w:rPr>
                <w:rFonts w:eastAsia="Calibri" w:cstheme="minorHAnsi"/>
                <w:b/>
                <w:sz w:val="20"/>
                <w:szCs w:val="20"/>
              </w:rPr>
            </w:pPr>
            <w:r w:rsidRPr="00754387">
              <w:rPr>
                <w:rFonts w:eastAsia="Calibri" w:cstheme="minorHAnsi"/>
                <w:b/>
                <w:sz w:val="20"/>
                <w:szCs w:val="20"/>
              </w:rPr>
              <w:t>Course Learning Activities, Assignments, and Assessments</w:t>
            </w:r>
          </w:p>
        </w:tc>
      </w:tr>
      <w:tr w:rsidR="002C5D68" w:rsidRPr="00754387" w14:paraId="185AD5BD" w14:textId="77777777" w:rsidTr="00754387">
        <w:trPr>
          <w:cantSplit/>
          <w:trHeight w:val="2585"/>
        </w:trPr>
        <w:tc>
          <w:tcPr>
            <w:tcW w:w="1615" w:type="dxa"/>
            <w:shd w:val="clear" w:color="auto" w:fill="D9D9D9" w:themeFill="background1" w:themeFillShade="D9"/>
            <w:vAlign w:val="center"/>
          </w:tcPr>
          <w:p w14:paraId="261CB6E8" w14:textId="5D612CFE" w:rsidR="002C5D68" w:rsidRPr="00754387" w:rsidRDefault="009D0350" w:rsidP="005104A5">
            <w:pPr>
              <w:spacing w:line="240" w:lineRule="auto"/>
              <w:jc w:val="center"/>
              <w:rPr>
                <w:rFonts w:cstheme="minorHAnsi"/>
                <w:i/>
                <w:iCs/>
                <w:sz w:val="20"/>
                <w:szCs w:val="20"/>
              </w:rPr>
            </w:pPr>
            <w:r w:rsidRPr="00754387">
              <w:rPr>
                <w:rFonts w:eastAsia="Calibri" w:cstheme="minorHAnsi"/>
                <w:b/>
                <w:bCs/>
                <w:sz w:val="20"/>
                <w:szCs w:val="20"/>
              </w:rPr>
              <w:t>Non-Written Communication</w:t>
            </w:r>
          </w:p>
        </w:tc>
        <w:tc>
          <w:tcPr>
            <w:tcW w:w="2847" w:type="dxa"/>
            <w:shd w:val="clear" w:color="auto" w:fill="D9D9D9" w:themeFill="background1" w:themeFillShade="D9"/>
            <w:vAlign w:val="center"/>
          </w:tcPr>
          <w:p w14:paraId="36A1B83A" w14:textId="4FD9B3FB" w:rsidR="002C5D68" w:rsidRPr="00754387" w:rsidRDefault="009D0350" w:rsidP="009D0350">
            <w:pPr>
              <w:spacing w:line="240" w:lineRule="auto"/>
              <w:jc w:val="center"/>
              <w:rPr>
                <w:rFonts w:cstheme="minorHAnsi"/>
                <w:sz w:val="20"/>
                <w:szCs w:val="20"/>
              </w:rPr>
            </w:pPr>
            <w:r w:rsidRPr="00754387">
              <w:rPr>
                <w:rFonts w:cstheme="minorHAnsi"/>
                <w:sz w:val="20"/>
                <w:szCs w:val="20"/>
                <w:u w:val="single"/>
              </w:rPr>
              <w:t>Communicate</w:t>
            </w:r>
            <w:r w:rsidRPr="00754387">
              <w:rPr>
                <w:rFonts w:cstheme="minorHAnsi"/>
                <w:sz w:val="20"/>
                <w:szCs w:val="20"/>
              </w:rPr>
              <w:t xml:space="preserve"> effectively as appropriate to the mode of non-written communication (e.g., public speaking; musical expression; interpersonal, intercultural, or visual communication; multi-media authoring; conversational foreign language).</w:t>
            </w:r>
          </w:p>
        </w:tc>
        <w:tc>
          <w:tcPr>
            <w:tcW w:w="2984" w:type="dxa"/>
            <w:vAlign w:val="center"/>
          </w:tcPr>
          <w:p w14:paraId="752549A8" w14:textId="77777777" w:rsidR="002C5D68" w:rsidRPr="00754387" w:rsidRDefault="002C5D68" w:rsidP="005104A5">
            <w:pPr>
              <w:spacing w:after="0" w:line="240" w:lineRule="auto"/>
              <w:jc w:val="center"/>
              <w:outlineLvl w:val="3"/>
              <w:rPr>
                <w:rFonts w:eastAsia="Calibri" w:cstheme="minorHAnsi"/>
                <w:sz w:val="20"/>
                <w:szCs w:val="20"/>
              </w:rPr>
            </w:pPr>
          </w:p>
        </w:tc>
        <w:tc>
          <w:tcPr>
            <w:tcW w:w="3079" w:type="dxa"/>
            <w:vAlign w:val="center"/>
          </w:tcPr>
          <w:p w14:paraId="3287A1E6" w14:textId="77777777" w:rsidR="002C5D68" w:rsidRPr="00754387" w:rsidRDefault="002C5D68" w:rsidP="005104A5">
            <w:pPr>
              <w:spacing w:after="0" w:line="240" w:lineRule="auto"/>
              <w:jc w:val="center"/>
              <w:outlineLvl w:val="3"/>
              <w:rPr>
                <w:rFonts w:eastAsia="Calibri" w:cstheme="minorHAnsi"/>
                <w:sz w:val="20"/>
                <w:szCs w:val="20"/>
              </w:rPr>
            </w:pPr>
          </w:p>
        </w:tc>
      </w:tr>
      <w:tr w:rsidR="00B62205" w:rsidRPr="00754387" w14:paraId="2C1A1F73" w14:textId="77777777" w:rsidTr="00754387">
        <w:trPr>
          <w:cantSplit/>
          <w:trHeight w:val="1649"/>
        </w:trPr>
        <w:tc>
          <w:tcPr>
            <w:tcW w:w="1615" w:type="dxa"/>
            <w:vMerge w:val="restart"/>
            <w:shd w:val="clear" w:color="auto" w:fill="D9D9D9" w:themeFill="background1" w:themeFillShade="D9"/>
            <w:vAlign w:val="center"/>
          </w:tcPr>
          <w:p w14:paraId="6FC67DB0" w14:textId="22169216" w:rsidR="00B62205" w:rsidRPr="00754387" w:rsidRDefault="00B62205" w:rsidP="00EC5B90">
            <w:pPr>
              <w:spacing w:line="240" w:lineRule="auto"/>
              <w:jc w:val="center"/>
              <w:rPr>
                <w:rFonts w:cstheme="minorHAnsi"/>
                <w:b/>
                <w:bCs/>
                <w:sz w:val="20"/>
                <w:szCs w:val="20"/>
              </w:rPr>
            </w:pPr>
            <w:r>
              <w:rPr>
                <w:rFonts w:cstheme="minorHAnsi"/>
                <w:b/>
                <w:bCs/>
                <w:sz w:val="20"/>
                <w:szCs w:val="20"/>
              </w:rPr>
              <w:t>Critical Thinking</w:t>
            </w:r>
          </w:p>
        </w:tc>
        <w:tc>
          <w:tcPr>
            <w:tcW w:w="2847" w:type="dxa"/>
            <w:shd w:val="clear" w:color="auto" w:fill="D9D9D9" w:themeFill="background1" w:themeFillShade="D9"/>
            <w:vAlign w:val="center"/>
          </w:tcPr>
          <w:p w14:paraId="5DA7DF84" w14:textId="7407F099" w:rsidR="00B62205" w:rsidRPr="00754387" w:rsidRDefault="00B62205" w:rsidP="009D0350">
            <w:pPr>
              <w:spacing w:after="0" w:line="240" w:lineRule="auto"/>
              <w:jc w:val="center"/>
              <w:outlineLvl w:val="3"/>
              <w:rPr>
                <w:rFonts w:eastAsia="Calibri" w:cstheme="minorHAnsi"/>
                <w:sz w:val="20"/>
                <w:szCs w:val="20"/>
              </w:rPr>
            </w:pPr>
            <w:r w:rsidRPr="00754387">
              <w:rPr>
                <w:rFonts w:cstheme="minorHAnsi"/>
                <w:sz w:val="20"/>
                <w:szCs w:val="20"/>
                <w:u w:val="single"/>
              </w:rPr>
              <w:t>Recognize</w:t>
            </w:r>
            <w:r w:rsidRPr="00754387">
              <w:rPr>
                <w:rFonts w:cstheme="minorHAnsi"/>
                <w:sz w:val="20"/>
                <w:szCs w:val="20"/>
              </w:rPr>
              <w:t xml:space="preserve"> how the intended audience for a message shapes choices about style, tone, media, and delivery, as well as how those choices in turn shape audience reception.</w:t>
            </w:r>
          </w:p>
        </w:tc>
        <w:tc>
          <w:tcPr>
            <w:tcW w:w="2984" w:type="dxa"/>
            <w:vAlign w:val="center"/>
          </w:tcPr>
          <w:p w14:paraId="0C36C431" w14:textId="77777777" w:rsidR="00B62205" w:rsidRPr="00754387" w:rsidRDefault="00B62205" w:rsidP="005104A5">
            <w:pPr>
              <w:spacing w:after="0" w:line="240" w:lineRule="auto"/>
              <w:jc w:val="center"/>
              <w:outlineLvl w:val="3"/>
              <w:rPr>
                <w:rFonts w:eastAsia="Calibri" w:cstheme="minorHAnsi"/>
                <w:sz w:val="20"/>
                <w:szCs w:val="20"/>
              </w:rPr>
            </w:pPr>
          </w:p>
        </w:tc>
        <w:tc>
          <w:tcPr>
            <w:tcW w:w="3079" w:type="dxa"/>
            <w:vAlign w:val="center"/>
          </w:tcPr>
          <w:p w14:paraId="2C113B3B" w14:textId="77777777" w:rsidR="00B62205" w:rsidRPr="00754387" w:rsidRDefault="00B62205" w:rsidP="005104A5">
            <w:pPr>
              <w:spacing w:after="0" w:line="240" w:lineRule="auto"/>
              <w:jc w:val="center"/>
              <w:outlineLvl w:val="3"/>
              <w:rPr>
                <w:rFonts w:eastAsia="Calibri" w:cstheme="minorHAnsi"/>
                <w:sz w:val="20"/>
                <w:szCs w:val="20"/>
              </w:rPr>
            </w:pPr>
          </w:p>
        </w:tc>
      </w:tr>
      <w:tr w:rsidR="00B62205" w:rsidRPr="00754387" w14:paraId="7C2BE9CA" w14:textId="77777777" w:rsidTr="00B62205">
        <w:trPr>
          <w:cantSplit/>
          <w:trHeight w:val="1127"/>
        </w:trPr>
        <w:tc>
          <w:tcPr>
            <w:tcW w:w="1615" w:type="dxa"/>
            <w:vMerge/>
            <w:shd w:val="clear" w:color="auto" w:fill="D9D9D9" w:themeFill="background1" w:themeFillShade="D9"/>
            <w:vAlign w:val="center"/>
          </w:tcPr>
          <w:p w14:paraId="01355087" w14:textId="7F78DB99" w:rsidR="00B62205" w:rsidRPr="00754387" w:rsidRDefault="00B62205" w:rsidP="00EC5B90">
            <w:pPr>
              <w:spacing w:line="240" w:lineRule="auto"/>
              <w:jc w:val="center"/>
              <w:rPr>
                <w:rFonts w:cstheme="minorHAnsi"/>
                <w:b/>
                <w:bCs/>
                <w:sz w:val="20"/>
                <w:szCs w:val="20"/>
              </w:rPr>
            </w:pPr>
          </w:p>
        </w:tc>
        <w:tc>
          <w:tcPr>
            <w:tcW w:w="2847" w:type="dxa"/>
            <w:shd w:val="clear" w:color="auto" w:fill="D9D9D9" w:themeFill="background1" w:themeFillShade="D9"/>
            <w:vAlign w:val="center"/>
          </w:tcPr>
          <w:p w14:paraId="755F0509" w14:textId="1B0EF7C4" w:rsidR="00B62205" w:rsidRPr="00754387" w:rsidRDefault="00B62205" w:rsidP="009D0350">
            <w:pPr>
              <w:spacing w:line="240" w:lineRule="auto"/>
              <w:jc w:val="center"/>
              <w:rPr>
                <w:rFonts w:cstheme="minorHAnsi"/>
                <w:sz w:val="20"/>
                <w:szCs w:val="20"/>
              </w:rPr>
            </w:pPr>
            <w:r w:rsidRPr="00754387">
              <w:rPr>
                <w:rFonts w:cstheme="minorHAnsi"/>
                <w:sz w:val="20"/>
                <w:szCs w:val="20"/>
                <w:u w:val="single"/>
              </w:rPr>
              <w:t>Recognize</w:t>
            </w:r>
            <w:r w:rsidRPr="00754387">
              <w:rPr>
                <w:rFonts w:cstheme="minorHAnsi"/>
                <w:sz w:val="20"/>
                <w:szCs w:val="20"/>
              </w:rPr>
              <w:t xml:space="preserve"> how the organization of a message impacts both its effectiveness and potential responses.</w:t>
            </w:r>
          </w:p>
        </w:tc>
        <w:tc>
          <w:tcPr>
            <w:tcW w:w="2984" w:type="dxa"/>
            <w:vAlign w:val="center"/>
          </w:tcPr>
          <w:p w14:paraId="59511ABD" w14:textId="77777777" w:rsidR="00B62205" w:rsidRPr="00754387" w:rsidRDefault="00B62205" w:rsidP="005104A5">
            <w:pPr>
              <w:spacing w:after="0" w:line="240" w:lineRule="auto"/>
              <w:jc w:val="center"/>
              <w:outlineLvl w:val="3"/>
              <w:rPr>
                <w:rFonts w:eastAsia="Calibri" w:cstheme="minorHAnsi"/>
                <w:sz w:val="20"/>
                <w:szCs w:val="20"/>
              </w:rPr>
            </w:pPr>
          </w:p>
        </w:tc>
        <w:tc>
          <w:tcPr>
            <w:tcW w:w="3079" w:type="dxa"/>
            <w:vAlign w:val="center"/>
          </w:tcPr>
          <w:p w14:paraId="177B9C67" w14:textId="77777777" w:rsidR="00B62205" w:rsidRPr="00754387" w:rsidRDefault="00B62205" w:rsidP="005104A5">
            <w:pPr>
              <w:spacing w:after="0" w:line="240" w:lineRule="auto"/>
              <w:jc w:val="center"/>
              <w:outlineLvl w:val="3"/>
              <w:rPr>
                <w:rFonts w:eastAsia="Calibri" w:cstheme="minorHAnsi"/>
                <w:sz w:val="20"/>
                <w:szCs w:val="20"/>
              </w:rPr>
            </w:pPr>
          </w:p>
        </w:tc>
      </w:tr>
      <w:tr w:rsidR="00B62205" w:rsidRPr="00754387" w14:paraId="0AA97AD0" w14:textId="77777777" w:rsidTr="00B62205">
        <w:trPr>
          <w:cantSplit/>
          <w:trHeight w:val="839"/>
        </w:trPr>
        <w:tc>
          <w:tcPr>
            <w:tcW w:w="1615" w:type="dxa"/>
            <w:vMerge/>
            <w:shd w:val="clear" w:color="auto" w:fill="D9D9D9" w:themeFill="background1" w:themeFillShade="D9"/>
            <w:vAlign w:val="center"/>
          </w:tcPr>
          <w:p w14:paraId="5680F258" w14:textId="33110A0B" w:rsidR="00B62205" w:rsidRPr="00754387" w:rsidRDefault="00B62205" w:rsidP="005104A5">
            <w:pPr>
              <w:spacing w:line="240" w:lineRule="auto"/>
              <w:jc w:val="center"/>
              <w:rPr>
                <w:rFonts w:cstheme="minorHAnsi"/>
                <w:b/>
                <w:bCs/>
                <w:sz w:val="20"/>
                <w:szCs w:val="20"/>
              </w:rPr>
            </w:pPr>
          </w:p>
        </w:tc>
        <w:tc>
          <w:tcPr>
            <w:tcW w:w="2847" w:type="dxa"/>
            <w:shd w:val="clear" w:color="auto" w:fill="D9D9D9" w:themeFill="background1" w:themeFillShade="D9"/>
            <w:vAlign w:val="center"/>
          </w:tcPr>
          <w:p w14:paraId="2BDE0126" w14:textId="22D9433F" w:rsidR="00B62205" w:rsidRPr="00B62205" w:rsidRDefault="00B62205" w:rsidP="009D0350">
            <w:pPr>
              <w:spacing w:line="240" w:lineRule="auto"/>
              <w:jc w:val="center"/>
              <w:rPr>
                <w:rFonts w:cstheme="minorHAnsi"/>
                <w:sz w:val="20"/>
                <w:szCs w:val="20"/>
                <w:u w:val="single"/>
              </w:rPr>
            </w:pPr>
            <w:r w:rsidRPr="00B62205">
              <w:rPr>
                <w:rFonts w:cstheme="minorHAnsi"/>
                <w:sz w:val="20"/>
                <w:szCs w:val="20"/>
                <w:u w:val="single"/>
              </w:rPr>
              <w:t>Reflect</w:t>
            </w:r>
            <w:r w:rsidRPr="00B62205">
              <w:rPr>
                <w:rFonts w:cstheme="minorHAnsi"/>
                <w:sz w:val="20"/>
                <w:szCs w:val="20"/>
              </w:rPr>
              <w:t xml:space="preserve"> on and </w:t>
            </w:r>
            <w:r w:rsidRPr="00B62205">
              <w:rPr>
                <w:rFonts w:cstheme="minorHAnsi"/>
                <w:sz w:val="20"/>
                <w:szCs w:val="20"/>
                <w:u w:val="single"/>
              </w:rPr>
              <w:t>apply</w:t>
            </w:r>
            <w:r w:rsidRPr="00B62205">
              <w:rPr>
                <w:rFonts w:cstheme="minorHAnsi"/>
                <w:sz w:val="20"/>
                <w:szCs w:val="20"/>
              </w:rPr>
              <w:t xml:space="preserve"> feedback to increase the effectiveness of communication</w:t>
            </w:r>
          </w:p>
        </w:tc>
        <w:tc>
          <w:tcPr>
            <w:tcW w:w="2984" w:type="dxa"/>
            <w:vAlign w:val="center"/>
          </w:tcPr>
          <w:p w14:paraId="7EDEC6D9" w14:textId="77777777" w:rsidR="00B62205" w:rsidRPr="00754387" w:rsidRDefault="00B62205" w:rsidP="005104A5">
            <w:pPr>
              <w:spacing w:after="0" w:line="240" w:lineRule="auto"/>
              <w:jc w:val="center"/>
              <w:outlineLvl w:val="3"/>
              <w:rPr>
                <w:rFonts w:eastAsia="Calibri" w:cstheme="minorHAnsi"/>
                <w:sz w:val="20"/>
                <w:szCs w:val="20"/>
              </w:rPr>
            </w:pPr>
          </w:p>
        </w:tc>
        <w:tc>
          <w:tcPr>
            <w:tcW w:w="3079" w:type="dxa"/>
            <w:vAlign w:val="center"/>
          </w:tcPr>
          <w:p w14:paraId="437F6DF0" w14:textId="77777777" w:rsidR="00B62205" w:rsidRPr="00754387" w:rsidRDefault="00B62205" w:rsidP="005104A5">
            <w:pPr>
              <w:spacing w:after="0" w:line="240" w:lineRule="auto"/>
              <w:jc w:val="center"/>
              <w:outlineLvl w:val="3"/>
              <w:rPr>
                <w:rFonts w:eastAsia="Calibri" w:cstheme="minorHAnsi"/>
                <w:sz w:val="20"/>
                <w:szCs w:val="20"/>
              </w:rPr>
            </w:pPr>
          </w:p>
        </w:tc>
      </w:tr>
      <w:tr w:rsidR="002C5D68" w:rsidRPr="00754387" w14:paraId="4D34CEA0" w14:textId="77777777" w:rsidTr="00754387">
        <w:trPr>
          <w:trHeight w:val="1253"/>
        </w:trPr>
        <w:tc>
          <w:tcPr>
            <w:tcW w:w="1615" w:type="dxa"/>
            <w:shd w:val="clear" w:color="auto" w:fill="D9D9D9" w:themeFill="background1" w:themeFillShade="D9"/>
            <w:vAlign w:val="center"/>
          </w:tcPr>
          <w:p w14:paraId="3BB4EA70" w14:textId="77777777" w:rsidR="002C5D68" w:rsidRPr="00754387" w:rsidRDefault="002C5D68" w:rsidP="005104A5">
            <w:pPr>
              <w:spacing w:after="0" w:line="240" w:lineRule="auto"/>
              <w:jc w:val="center"/>
              <w:outlineLvl w:val="3"/>
              <w:rPr>
                <w:rFonts w:cstheme="minorHAnsi"/>
                <w:b/>
                <w:bCs/>
                <w:sz w:val="20"/>
                <w:szCs w:val="20"/>
              </w:rPr>
            </w:pPr>
            <w:r w:rsidRPr="00754387">
              <w:rPr>
                <w:rFonts w:cstheme="minorHAnsi"/>
                <w:b/>
                <w:bCs/>
                <w:sz w:val="20"/>
                <w:szCs w:val="20"/>
              </w:rPr>
              <w:t>Information Literacy</w:t>
            </w:r>
          </w:p>
        </w:tc>
        <w:tc>
          <w:tcPr>
            <w:tcW w:w="2847" w:type="dxa"/>
            <w:shd w:val="clear" w:color="auto" w:fill="D9D9D9" w:themeFill="background1" w:themeFillShade="D9"/>
            <w:vAlign w:val="center"/>
          </w:tcPr>
          <w:p w14:paraId="26928E80" w14:textId="6F1733C5" w:rsidR="002C5D68" w:rsidRPr="00754387" w:rsidRDefault="009D0350" w:rsidP="009D0350">
            <w:pPr>
              <w:spacing w:after="0" w:line="240" w:lineRule="auto"/>
              <w:jc w:val="center"/>
              <w:outlineLvl w:val="3"/>
              <w:rPr>
                <w:rFonts w:cstheme="minorHAnsi"/>
                <w:sz w:val="20"/>
                <w:szCs w:val="20"/>
              </w:rPr>
            </w:pPr>
            <w:r w:rsidRPr="00754387">
              <w:rPr>
                <w:rFonts w:cstheme="minorHAnsi"/>
                <w:sz w:val="20"/>
                <w:szCs w:val="20"/>
                <w:u w:val="single"/>
              </w:rPr>
              <w:t>Identify</w:t>
            </w:r>
            <w:r w:rsidRPr="00754387">
              <w:rPr>
                <w:rFonts w:cstheme="minorHAnsi"/>
                <w:sz w:val="20"/>
                <w:szCs w:val="20"/>
              </w:rPr>
              <w:t xml:space="preserve"> when and what types of supporting materials are necessary, given the chosen delivery mode.</w:t>
            </w:r>
          </w:p>
        </w:tc>
        <w:tc>
          <w:tcPr>
            <w:tcW w:w="2984" w:type="dxa"/>
            <w:vAlign w:val="center"/>
          </w:tcPr>
          <w:p w14:paraId="5F7186BC" w14:textId="77777777" w:rsidR="002C5D68" w:rsidRPr="00754387" w:rsidRDefault="002C5D68" w:rsidP="005104A5">
            <w:pPr>
              <w:spacing w:after="0" w:line="240" w:lineRule="auto"/>
              <w:jc w:val="center"/>
              <w:outlineLvl w:val="3"/>
              <w:rPr>
                <w:rFonts w:eastAsia="Calibri" w:cstheme="minorHAnsi"/>
                <w:sz w:val="20"/>
                <w:szCs w:val="20"/>
              </w:rPr>
            </w:pPr>
          </w:p>
        </w:tc>
        <w:tc>
          <w:tcPr>
            <w:tcW w:w="3079" w:type="dxa"/>
            <w:vAlign w:val="center"/>
          </w:tcPr>
          <w:p w14:paraId="214ACA04" w14:textId="77777777" w:rsidR="002C5D68" w:rsidRPr="00754387" w:rsidRDefault="002C5D68" w:rsidP="005104A5">
            <w:pPr>
              <w:spacing w:after="0" w:line="240" w:lineRule="auto"/>
              <w:jc w:val="center"/>
              <w:outlineLvl w:val="3"/>
              <w:rPr>
                <w:rFonts w:eastAsia="Calibri" w:cstheme="minorHAnsi"/>
                <w:sz w:val="20"/>
                <w:szCs w:val="20"/>
              </w:rPr>
            </w:pPr>
          </w:p>
        </w:tc>
      </w:tr>
      <w:tr w:rsidR="002C5D68" w:rsidRPr="00754387" w14:paraId="0D27935A" w14:textId="77777777" w:rsidTr="00754387">
        <w:trPr>
          <w:cantSplit/>
          <w:trHeight w:val="1244"/>
        </w:trPr>
        <w:tc>
          <w:tcPr>
            <w:tcW w:w="1615" w:type="dxa"/>
            <w:shd w:val="clear" w:color="auto" w:fill="D9D9D9" w:themeFill="background1" w:themeFillShade="D9"/>
            <w:vAlign w:val="center"/>
          </w:tcPr>
          <w:p w14:paraId="7DE79B6D" w14:textId="77777777" w:rsidR="002C5D68" w:rsidRPr="00754387" w:rsidRDefault="002C5D68" w:rsidP="005104A5">
            <w:pPr>
              <w:spacing w:after="0" w:line="240" w:lineRule="auto"/>
              <w:jc w:val="center"/>
              <w:outlineLvl w:val="3"/>
              <w:rPr>
                <w:rFonts w:cstheme="minorHAnsi"/>
                <w:b/>
                <w:bCs/>
                <w:sz w:val="20"/>
                <w:szCs w:val="20"/>
              </w:rPr>
            </w:pPr>
            <w:r w:rsidRPr="00754387">
              <w:rPr>
                <w:rFonts w:cstheme="minorHAnsi"/>
                <w:b/>
                <w:bCs/>
                <w:sz w:val="20"/>
                <w:szCs w:val="20"/>
              </w:rPr>
              <w:t>Written Communication</w:t>
            </w:r>
          </w:p>
        </w:tc>
        <w:tc>
          <w:tcPr>
            <w:tcW w:w="2847" w:type="dxa"/>
            <w:shd w:val="clear" w:color="auto" w:fill="D9D9D9" w:themeFill="background1" w:themeFillShade="D9"/>
            <w:vAlign w:val="center"/>
          </w:tcPr>
          <w:p w14:paraId="733CBE16" w14:textId="61A48F76" w:rsidR="002C5D68" w:rsidRPr="00754387" w:rsidRDefault="009D0350" w:rsidP="00754387">
            <w:pPr>
              <w:spacing w:after="0" w:line="240" w:lineRule="auto"/>
              <w:jc w:val="center"/>
              <w:outlineLvl w:val="3"/>
              <w:rPr>
                <w:rFonts w:eastAsia="Calibri" w:cstheme="minorHAnsi"/>
                <w:sz w:val="20"/>
                <w:szCs w:val="20"/>
              </w:rPr>
            </w:pPr>
            <w:r w:rsidRPr="00754387">
              <w:rPr>
                <w:rFonts w:cstheme="minorHAnsi"/>
                <w:sz w:val="20"/>
                <w:szCs w:val="20"/>
                <w:u w:val="single"/>
              </w:rPr>
              <w:t>Communicate</w:t>
            </w:r>
            <w:r w:rsidRPr="00754387">
              <w:rPr>
                <w:rFonts w:cstheme="minorHAnsi"/>
                <w:sz w:val="20"/>
                <w:szCs w:val="20"/>
              </w:rPr>
              <w:t xml:space="preserve"> information in appropriate written forms to support effective non-written communication</w:t>
            </w:r>
            <w:r w:rsidRPr="00754387">
              <w:rPr>
                <w:rFonts w:eastAsia="Calibri" w:cstheme="minorHAnsi"/>
                <w:sz w:val="20"/>
                <w:szCs w:val="20"/>
              </w:rPr>
              <w:t>.</w:t>
            </w:r>
          </w:p>
        </w:tc>
        <w:tc>
          <w:tcPr>
            <w:tcW w:w="2984" w:type="dxa"/>
            <w:vAlign w:val="center"/>
          </w:tcPr>
          <w:p w14:paraId="7C553CC3" w14:textId="77777777" w:rsidR="002C5D68" w:rsidRPr="00754387" w:rsidRDefault="002C5D68" w:rsidP="005104A5">
            <w:pPr>
              <w:spacing w:after="0" w:line="240" w:lineRule="auto"/>
              <w:jc w:val="center"/>
              <w:outlineLvl w:val="3"/>
              <w:rPr>
                <w:rFonts w:eastAsia="Calibri" w:cstheme="minorHAnsi"/>
                <w:sz w:val="20"/>
                <w:szCs w:val="20"/>
              </w:rPr>
            </w:pPr>
          </w:p>
        </w:tc>
        <w:tc>
          <w:tcPr>
            <w:tcW w:w="3079" w:type="dxa"/>
            <w:vAlign w:val="center"/>
          </w:tcPr>
          <w:p w14:paraId="6D08FEE5" w14:textId="77777777" w:rsidR="002C5D68" w:rsidRPr="00754387" w:rsidRDefault="002C5D68" w:rsidP="005104A5">
            <w:pPr>
              <w:spacing w:after="0" w:line="240" w:lineRule="auto"/>
              <w:jc w:val="center"/>
              <w:outlineLvl w:val="3"/>
              <w:rPr>
                <w:rFonts w:eastAsia="Calibri" w:cstheme="minorHAnsi"/>
                <w:sz w:val="20"/>
                <w:szCs w:val="20"/>
              </w:rPr>
            </w:pPr>
          </w:p>
        </w:tc>
      </w:tr>
    </w:tbl>
    <w:p w14:paraId="1305250F" w14:textId="77777777" w:rsidR="0000083E" w:rsidRPr="00754387" w:rsidRDefault="0000083E" w:rsidP="0000083E">
      <w:pPr>
        <w:spacing w:line="288" w:lineRule="auto"/>
        <w:ind w:left="-540" w:firstLine="720"/>
        <w:outlineLvl w:val="3"/>
        <w:rPr>
          <w:rFonts w:cstheme="minorHAnsi"/>
        </w:rPr>
      </w:pPr>
    </w:p>
    <w:p w14:paraId="13E9D48E" w14:textId="1431993F" w:rsidR="0000083E" w:rsidRPr="00754387" w:rsidRDefault="0000083E" w:rsidP="00923B1F">
      <w:pPr>
        <w:spacing w:line="288" w:lineRule="auto"/>
        <w:outlineLvl w:val="3"/>
        <w:rPr>
          <w:rFonts w:eastAsia="Calibri" w:cstheme="minorHAnsi"/>
          <w:i/>
          <w:iCs/>
          <w:sz w:val="20"/>
          <w:szCs w:val="20"/>
        </w:rPr>
      </w:pPr>
    </w:p>
    <w:p w14:paraId="50E53E02" w14:textId="0C8BF733" w:rsidR="0000083E" w:rsidRPr="00754387" w:rsidRDefault="0000083E">
      <w:pPr>
        <w:rPr>
          <w:rFonts w:cstheme="minorHAnsi"/>
        </w:rPr>
      </w:pPr>
    </w:p>
    <w:p w14:paraId="584B2660" w14:textId="77777777" w:rsidR="00794C42" w:rsidRPr="00754387" w:rsidRDefault="00794C42" w:rsidP="00C12ABA">
      <w:pPr>
        <w:rPr>
          <w:rFonts w:cstheme="minorHAnsi"/>
          <w:sz w:val="20"/>
          <w:szCs w:val="20"/>
        </w:rPr>
      </w:pPr>
    </w:p>
    <w:sectPr w:rsidR="00794C42" w:rsidRPr="00754387" w:rsidSect="00C6770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598A" w14:textId="77777777" w:rsidR="00C65809" w:rsidRDefault="00C65809" w:rsidP="00D675A1">
      <w:pPr>
        <w:spacing w:after="0" w:line="240" w:lineRule="auto"/>
      </w:pPr>
      <w:r>
        <w:separator/>
      </w:r>
    </w:p>
  </w:endnote>
  <w:endnote w:type="continuationSeparator" w:id="0">
    <w:p w14:paraId="7B6B6517" w14:textId="77777777" w:rsidR="00C65809" w:rsidRDefault="00C65809" w:rsidP="00D6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4A54" w14:textId="77777777" w:rsidR="00C65809" w:rsidRDefault="00C65809" w:rsidP="00D675A1">
      <w:pPr>
        <w:spacing w:after="0" w:line="240" w:lineRule="auto"/>
      </w:pPr>
      <w:r>
        <w:separator/>
      </w:r>
    </w:p>
  </w:footnote>
  <w:footnote w:type="continuationSeparator" w:id="0">
    <w:p w14:paraId="785D5FC7" w14:textId="77777777" w:rsidR="00C65809" w:rsidRDefault="00C65809" w:rsidP="00D6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1666628">
    <w:abstractNumId w:val="8"/>
  </w:num>
  <w:num w:numId="2" w16cid:durableId="1722555829">
    <w:abstractNumId w:val="6"/>
  </w:num>
  <w:num w:numId="3" w16cid:durableId="1211503910">
    <w:abstractNumId w:val="2"/>
  </w:num>
  <w:num w:numId="4" w16cid:durableId="562255437">
    <w:abstractNumId w:val="4"/>
  </w:num>
  <w:num w:numId="5" w16cid:durableId="190533695">
    <w:abstractNumId w:val="1"/>
  </w:num>
  <w:num w:numId="6" w16cid:durableId="314065513">
    <w:abstractNumId w:val="0"/>
  </w:num>
  <w:num w:numId="7" w16cid:durableId="1829975050">
    <w:abstractNumId w:val="5"/>
  </w:num>
  <w:num w:numId="8" w16cid:durableId="1052971041">
    <w:abstractNumId w:val="3"/>
  </w:num>
  <w:num w:numId="9" w16cid:durableId="816262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0083E"/>
    <w:rsid w:val="00022078"/>
    <w:rsid w:val="000C1D6F"/>
    <w:rsid w:val="002A01C7"/>
    <w:rsid w:val="002C5D68"/>
    <w:rsid w:val="0044460A"/>
    <w:rsid w:val="005104A5"/>
    <w:rsid w:val="00584F87"/>
    <w:rsid w:val="00627125"/>
    <w:rsid w:val="00675B66"/>
    <w:rsid w:val="006A1F24"/>
    <w:rsid w:val="00754387"/>
    <w:rsid w:val="00794C42"/>
    <w:rsid w:val="00813FE4"/>
    <w:rsid w:val="0085111F"/>
    <w:rsid w:val="00864A82"/>
    <w:rsid w:val="00923B1F"/>
    <w:rsid w:val="00993FE7"/>
    <w:rsid w:val="009D0350"/>
    <w:rsid w:val="00B42A9B"/>
    <w:rsid w:val="00B62205"/>
    <w:rsid w:val="00B7303E"/>
    <w:rsid w:val="00B87ADB"/>
    <w:rsid w:val="00C12ABA"/>
    <w:rsid w:val="00C65809"/>
    <w:rsid w:val="00C67703"/>
    <w:rsid w:val="00CC7720"/>
    <w:rsid w:val="00D675A1"/>
    <w:rsid w:val="00DB46EE"/>
    <w:rsid w:val="00E3219D"/>
    <w:rsid w:val="00F1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paragraph" w:styleId="Header">
    <w:name w:val="header"/>
    <w:basedOn w:val="Normal"/>
    <w:link w:val="HeaderChar"/>
    <w:uiPriority w:val="99"/>
    <w:unhideWhenUsed/>
    <w:rsid w:val="00D6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A1"/>
  </w:style>
  <w:style w:type="paragraph" w:styleId="Footer">
    <w:name w:val="footer"/>
    <w:basedOn w:val="Normal"/>
    <w:link w:val="FooterChar"/>
    <w:uiPriority w:val="99"/>
    <w:unhideWhenUsed/>
    <w:rsid w:val="00D6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A1"/>
  </w:style>
  <w:style w:type="paragraph" w:styleId="NoSpacing">
    <w:name w:val="No Spacing"/>
    <w:link w:val="NoSpacingChar"/>
    <w:uiPriority w:val="1"/>
    <w:qFormat/>
    <w:rsid w:val="00D675A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D675A1"/>
    <w:rPr>
      <w:rFonts w:eastAsiaTheme="minorEastAsia"/>
      <w:lang w:eastAsia="zh-CN"/>
    </w:rPr>
  </w:style>
  <w:style w:type="character" w:styleId="Hyperlink">
    <w:name w:val="Hyperlink"/>
    <w:basedOn w:val="DefaultParagraphFont"/>
    <w:uiPriority w:val="99"/>
    <w:unhideWhenUsed/>
    <w:rsid w:val="00B87ADB"/>
    <w:rPr>
      <w:color w:val="0563C1" w:themeColor="hyperlink"/>
      <w:u w:val="single"/>
    </w:rPr>
  </w:style>
  <w:style w:type="character" w:styleId="UnresolvedMention">
    <w:name w:val="Unresolved Mention"/>
    <w:basedOn w:val="DefaultParagraphFont"/>
    <w:uiPriority w:val="99"/>
    <w:semiHidden/>
    <w:unhideWhenUsed/>
    <w:rsid w:val="00B87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ore.wsu.edu/faculty/curriculum/co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11</cp:revision>
  <dcterms:created xsi:type="dcterms:W3CDTF">2018-10-05T20:33:00Z</dcterms:created>
  <dcterms:modified xsi:type="dcterms:W3CDTF">2022-09-21T22:06:00Z</dcterms:modified>
</cp:coreProperties>
</file>