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554" w14:textId="16978F3E" w:rsidR="0000083E" w:rsidRDefault="0000083E" w:rsidP="0000083E">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sidR="0091615C">
        <w:rPr>
          <w:rFonts w:eastAsia="Calibri" w:cstheme="minorHAnsi"/>
          <w:b/>
          <w:sz w:val="24"/>
          <w:szCs w:val="24"/>
        </w:rPr>
        <w:t>QUAN</w:t>
      </w:r>
      <w:r w:rsidRPr="0000083E">
        <w:rPr>
          <w:rFonts w:eastAsia="Calibri" w:cstheme="minorHAnsi"/>
          <w:b/>
          <w:sz w:val="24"/>
          <w:szCs w:val="24"/>
        </w:rPr>
        <w:t xml:space="preserve"> designation</w:t>
      </w:r>
    </w:p>
    <w:p w14:paraId="1A339977" w14:textId="7C445B60" w:rsidR="0000083E" w:rsidRDefault="0000083E" w:rsidP="0000083E">
      <w:pPr>
        <w:spacing w:line="240" w:lineRule="auto"/>
        <w:ind w:left="-547"/>
        <w:contextualSpacing/>
        <w:outlineLvl w:val="3"/>
        <w:rPr>
          <w:rFonts w:eastAsia="Calibri" w:cstheme="minorHAnsi"/>
          <w:bCs/>
          <w:sz w:val="24"/>
          <w:szCs w:val="24"/>
        </w:rPr>
      </w:pPr>
      <w:r w:rsidRPr="007C3EB5">
        <w:rPr>
          <w:rFonts w:eastAsia="Calibri" w:cstheme="minorHAnsi"/>
          <w:bCs/>
          <w:sz w:val="24"/>
          <w:szCs w:val="24"/>
        </w:rPr>
        <w:t>C</w:t>
      </w:r>
      <w:r w:rsidR="00AB4465">
        <w:rPr>
          <w:rFonts w:eastAsia="Calibri" w:cstheme="minorHAnsi"/>
          <w:bCs/>
          <w:sz w:val="24"/>
          <w:szCs w:val="24"/>
        </w:rPr>
        <w:t>opy, c</w:t>
      </w:r>
      <w:r w:rsidRPr="007C3EB5">
        <w:rPr>
          <w:rFonts w:eastAsia="Calibri" w:cstheme="minorHAnsi"/>
          <w:bCs/>
          <w:sz w:val="24"/>
          <w:szCs w:val="24"/>
        </w:rPr>
        <w:t>omplete</w:t>
      </w:r>
      <w:r w:rsidR="00AB4465">
        <w:rPr>
          <w:rFonts w:eastAsia="Calibri" w:cstheme="minorHAnsi"/>
          <w:bCs/>
          <w:sz w:val="24"/>
          <w:szCs w:val="24"/>
        </w:rPr>
        <w:t>,</w:t>
      </w:r>
      <w:r w:rsidRPr="007C3EB5">
        <w:rPr>
          <w:rFonts w:eastAsia="Calibri" w:cstheme="minorHAnsi"/>
          <w:bCs/>
          <w:sz w:val="24"/>
          <w:szCs w:val="24"/>
        </w:rPr>
        <w:t xml:space="preserve"> and submit the student learning outcomes grid provided </w:t>
      </w:r>
      <w:r w:rsidRPr="007C3EB5">
        <w:rPr>
          <w:rFonts w:eastAsia="Calibri" w:cstheme="minorHAnsi"/>
          <w:bCs/>
          <w:color w:val="FFFFFF" w:themeColor="background1"/>
          <w:sz w:val="24"/>
          <w:szCs w:val="24"/>
          <w:shd w:val="clear" w:color="auto" w:fill="C00000"/>
        </w:rPr>
        <w:t xml:space="preserve">on page </w:t>
      </w:r>
      <w:r w:rsidR="00993FE7" w:rsidRPr="007C3EB5">
        <w:rPr>
          <w:rFonts w:eastAsia="Calibri" w:cstheme="minorHAnsi"/>
          <w:bCs/>
          <w:color w:val="FFFFFF" w:themeColor="background1"/>
          <w:sz w:val="24"/>
          <w:szCs w:val="24"/>
          <w:shd w:val="clear" w:color="auto" w:fill="C00000"/>
        </w:rPr>
        <w:t>two</w:t>
      </w:r>
      <w:r w:rsidRPr="007C3EB5">
        <w:rPr>
          <w:rFonts w:eastAsia="Calibri" w:cstheme="minorHAnsi"/>
          <w:bCs/>
          <w:sz w:val="24"/>
          <w:szCs w:val="24"/>
        </w:rPr>
        <w:t xml:space="preserve"> of this document with any course proposal or renewal request, along with other required materials (syllabus, assignment prompts</w:t>
      </w:r>
      <w:r w:rsidR="007C3EB5" w:rsidRPr="007C3EB5">
        <w:rPr>
          <w:rFonts w:eastAsia="Calibri" w:cstheme="minorHAnsi"/>
          <w:bCs/>
          <w:sz w:val="24"/>
          <w:szCs w:val="24"/>
        </w:rPr>
        <w:t>, renewal form</w:t>
      </w:r>
      <w:r w:rsidRPr="007C3EB5">
        <w:rPr>
          <w:rFonts w:eastAsia="Calibri" w:cstheme="minorHAnsi"/>
          <w:bCs/>
          <w:sz w:val="24"/>
          <w:szCs w:val="24"/>
        </w:rPr>
        <w:t xml:space="preserve">). </w:t>
      </w:r>
    </w:p>
    <w:p w14:paraId="343CE1FD" w14:textId="1EB6681A" w:rsidR="009361B2" w:rsidRDefault="009361B2" w:rsidP="0000083E">
      <w:pPr>
        <w:spacing w:line="240" w:lineRule="auto"/>
        <w:ind w:left="-547"/>
        <w:contextualSpacing/>
        <w:outlineLvl w:val="3"/>
        <w:rPr>
          <w:rFonts w:eastAsia="Calibri" w:cstheme="minorHAnsi"/>
          <w:bCs/>
          <w:sz w:val="24"/>
          <w:szCs w:val="24"/>
        </w:rPr>
      </w:pPr>
    </w:p>
    <w:p w14:paraId="56C461F8" w14:textId="60C5FEB6" w:rsidR="009361B2" w:rsidRDefault="009361B2" w:rsidP="0000083E">
      <w:pPr>
        <w:spacing w:line="240" w:lineRule="auto"/>
        <w:ind w:left="-547"/>
        <w:contextualSpacing/>
        <w:outlineLvl w:val="3"/>
        <w:rPr>
          <w:rFonts w:eastAsia="Calibri" w:cstheme="minorHAnsi"/>
          <w:bCs/>
          <w:sz w:val="24"/>
          <w:szCs w:val="24"/>
        </w:rPr>
      </w:pPr>
      <w:r>
        <w:rPr>
          <w:rFonts w:eastAsia="Calibri" w:cstheme="minorHAnsi"/>
          <w:bCs/>
          <w:sz w:val="24"/>
          <w:szCs w:val="24"/>
        </w:rPr>
        <w:t xml:space="preserve">Web reference: </w:t>
      </w:r>
      <w:hyperlink r:id="rId7" w:history="1">
        <w:r w:rsidRPr="00095A47">
          <w:rPr>
            <w:rStyle w:val="Hyperlink"/>
            <w:rFonts w:eastAsia="Calibri" w:cstheme="minorHAnsi"/>
            <w:bCs/>
            <w:sz w:val="24"/>
            <w:szCs w:val="24"/>
          </w:rPr>
          <w:t>https://ucore.wsu.edu/faculty/curriculum/quan/</w:t>
        </w:r>
      </w:hyperlink>
    </w:p>
    <w:p w14:paraId="5A03827C"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63216D31" w14:textId="5783C766" w:rsidR="0000083E" w:rsidRPr="0000083E" w:rsidRDefault="0091615C" w:rsidP="0000083E">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QUAN</w:t>
      </w:r>
      <w:r w:rsidR="0000083E" w:rsidRPr="0000083E">
        <w:rPr>
          <w:rStyle w:val="Strong"/>
          <w:rFonts w:cstheme="minorHAnsi"/>
          <w:i/>
          <w:iCs/>
          <w:color w:val="FFFFFF" w:themeColor="background1"/>
          <w:sz w:val="24"/>
          <w:szCs w:val="24"/>
          <w:bdr w:val="none" w:sz="0" w:space="0" w:color="auto" w:frame="1"/>
        </w:rPr>
        <w:t xml:space="preserve"> designation description:</w:t>
      </w:r>
    </w:p>
    <w:p w14:paraId="4BBCEA99"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37B2AA24" w14:textId="7C89D075" w:rsidR="00993FE7" w:rsidRDefault="00C240A9" w:rsidP="0000083E">
      <w:pPr>
        <w:spacing w:line="240" w:lineRule="auto"/>
        <w:ind w:left="-547"/>
        <w:contextualSpacing/>
        <w:outlineLvl w:val="3"/>
        <w:rPr>
          <w:rStyle w:val="Strong"/>
          <w:rFonts w:eastAsia="Times New Roman" w:cstheme="minorHAnsi"/>
          <w:color w:val="2A3033"/>
          <w:sz w:val="24"/>
          <w:szCs w:val="24"/>
          <w:bdr w:val="none" w:sz="0" w:space="0" w:color="auto" w:frame="1"/>
        </w:rPr>
      </w:pPr>
      <w:r w:rsidRPr="00C240A9">
        <w:rPr>
          <w:rStyle w:val="Strong"/>
          <w:rFonts w:eastAsia="Times New Roman" w:cstheme="minorHAnsi"/>
          <w:color w:val="2A3033"/>
          <w:sz w:val="24"/>
          <w:szCs w:val="24"/>
          <w:bdr w:val="none" w:sz="0" w:space="0" w:color="auto" w:frame="1"/>
        </w:rPr>
        <w:t>Individuals who develop strong quantitative reasoning skills possess the ability to reason and solve quantitative problems from a wide array of authentic contexts and everyday life situations.</w:t>
      </w:r>
      <w:r w:rsidRPr="00C240A9">
        <w:rPr>
          <w:rStyle w:val="Strong"/>
          <w:rFonts w:eastAsia="Times New Roman" w:cstheme="minorHAnsi"/>
          <w:b w:val="0"/>
          <w:bCs w:val="0"/>
          <w:color w:val="2A3033"/>
          <w:sz w:val="24"/>
          <w:szCs w:val="24"/>
          <w:bdr w:val="none" w:sz="0" w:space="0" w:color="auto" w:frame="1"/>
        </w:rPr>
        <w:t xml:space="preserve"> They understand and can create arguments supported by quantitative evidence and they can clearly communicate and explain those arguments in a variety of formats (using words, tables, graphs, mathematical equations, etc., as appropriate).</w:t>
      </w:r>
    </w:p>
    <w:p w14:paraId="4E0F2299" w14:textId="77777777" w:rsidR="00C240A9" w:rsidRDefault="00C240A9" w:rsidP="0000083E">
      <w:pPr>
        <w:spacing w:line="240" w:lineRule="auto"/>
        <w:ind w:left="-547"/>
        <w:contextualSpacing/>
        <w:outlineLvl w:val="3"/>
        <w:rPr>
          <w:rFonts w:eastAsia="Calibri" w:cstheme="minorHAnsi"/>
          <w:b/>
          <w:sz w:val="24"/>
          <w:szCs w:val="24"/>
        </w:rPr>
      </w:pPr>
    </w:p>
    <w:p w14:paraId="3BC496FF" w14:textId="0E3433AB" w:rsidR="00993FE7" w:rsidRPr="0000083E" w:rsidRDefault="00993FE7" w:rsidP="00993FE7">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sidR="0091615C">
        <w:rPr>
          <w:rFonts w:eastAsia="Times New Roman" w:cstheme="minorHAnsi"/>
          <w:b/>
          <w:bCs/>
          <w:i/>
          <w:iCs/>
          <w:color w:val="FFFFFF" w:themeColor="background1"/>
          <w:sz w:val="24"/>
          <w:szCs w:val="24"/>
        </w:rPr>
        <w:t>QUAN</w:t>
      </w:r>
      <w:r w:rsidRPr="0000083E">
        <w:rPr>
          <w:rFonts w:eastAsia="Times New Roman" w:cstheme="minorHAnsi"/>
          <w:b/>
          <w:bCs/>
          <w:i/>
          <w:iCs/>
          <w:color w:val="FFFFFF" w:themeColor="background1"/>
          <w:sz w:val="24"/>
          <w:szCs w:val="24"/>
        </w:rPr>
        <w:t xml:space="preserve"> description for course syllabi</w:t>
      </w:r>
    </w:p>
    <w:p w14:paraId="7FE18E79" w14:textId="64C76D48" w:rsidR="00993FE7" w:rsidRPr="0000083E" w:rsidRDefault="00993FE7" w:rsidP="00993FE7">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 xml:space="preserve">Please adapt this </w:t>
      </w:r>
      <w:r w:rsidR="0091615C">
        <w:rPr>
          <w:rFonts w:eastAsia="Times New Roman" w:cstheme="minorHAnsi"/>
          <w:i/>
          <w:iCs/>
          <w:color w:val="000000"/>
          <w:sz w:val="24"/>
          <w:szCs w:val="24"/>
        </w:rPr>
        <w:t>QUAN</w:t>
      </w:r>
      <w:r w:rsidRPr="0000083E">
        <w:rPr>
          <w:rFonts w:eastAsia="Times New Roman" w:cstheme="minorHAnsi"/>
          <w:i/>
          <w:iCs/>
          <w:color w:val="000000"/>
          <w:sz w:val="24"/>
          <w:szCs w:val="24"/>
        </w:rPr>
        <w:t xml:space="preserve"> course description for use in your syllabus. If possible, integrate with course specific description.</w:t>
      </w:r>
    </w:p>
    <w:p w14:paraId="52965002" w14:textId="6AA4F5AA" w:rsidR="0000083E" w:rsidRPr="00AC7B57" w:rsidRDefault="00781427" w:rsidP="0000083E">
      <w:pPr>
        <w:spacing w:line="240" w:lineRule="auto"/>
        <w:ind w:left="-547"/>
        <w:contextualSpacing/>
        <w:outlineLvl w:val="3"/>
        <w:rPr>
          <w:rFonts w:cstheme="minorHAnsi"/>
          <w:sz w:val="24"/>
          <w:szCs w:val="24"/>
        </w:rPr>
      </w:pPr>
      <w:r w:rsidRPr="00AC7B57">
        <w:rPr>
          <w:rFonts w:cstheme="minorHAnsi"/>
          <w:sz w:val="24"/>
          <w:szCs w:val="24"/>
        </w:rPr>
        <w:t>XXXX XXX satisfies the QUAN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focuses on the fundamentals of quantitative reasoning, including how to interpret, evaluate, and critique the results of quantitative analysis, and how to identify strengths and weakness of quantitative methods.</w:t>
      </w:r>
    </w:p>
    <w:p w14:paraId="55715D70" w14:textId="77777777" w:rsidR="00781427" w:rsidRPr="0000083E" w:rsidRDefault="00781427" w:rsidP="0000083E">
      <w:pPr>
        <w:spacing w:line="240" w:lineRule="auto"/>
        <w:ind w:left="-547"/>
        <w:contextualSpacing/>
        <w:outlineLvl w:val="3"/>
        <w:rPr>
          <w:rFonts w:cstheme="minorHAnsi"/>
          <w:i/>
          <w:iCs/>
          <w:sz w:val="24"/>
          <w:szCs w:val="24"/>
        </w:rPr>
      </w:pPr>
    </w:p>
    <w:p w14:paraId="6B882D1F" w14:textId="3601D10A" w:rsidR="0000083E" w:rsidRDefault="00993FE7" w:rsidP="00993FE7">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sidR="0091615C">
        <w:rPr>
          <w:rFonts w:cstheme="minorHAnsi"/>
          <w:b/>
          <w:bCs/>
          <w:i/>
          <w:iCs/>
          <w:color w:val="FFFFFF" w:themeColor="background1"/>
          <w:sz w:val="24"/>
          <w:szCs w:val="24"/>
        </w:rPr>
        <w:t>QUAN</w:t>
      </w:r>
      <w:r w:rsidRPr="00993FE7">
        <w:rPr>
          <w:rFonts w:cstheme="minorHAnsi"/>
          <w:b/>
          <w:bCs/>
          <w:i/>
          <w:iCs/>
          <w:color w:val="FFFFFF" w:themeColor="background1"/>
          <w:sz w:val="24"/>
          <w:szCs w:val="24"/>
        </w:rPr>
        <w:t xml:space="preserve"> (f</w:t>
      </w:r>
      <w:r w:rsidR="0000083E" w:rsidRPr="00993FE7">
        <w:rPr>
          <w:rFonts w:cstheme="minorHAnsi"/>
          <w:b/>
          <w:bCs/>
          <w:i/>
          <w:iCs/>
          <w:color w:val="FFFFFF" w:themeColor="background1"/>
          <w:sz w:val="24"/>
          <w:szCs w:val="24"/>
        </w:rPr>
        <w:t>or Reference</w:t>
      </w:r>
      <w:r w:rsidRPr="00993FE7">
        <w:rPr>
          <w:rFonts w:cstheme="minorHAnsi"/>
          <w:b/>
          <w:bCs/>
          <w:i/>
          <w:iCs/>
          <w:color w:val="FFFFFF" w:themeColor="background1"/>
          <w:sz w:val="24"/>
          <w:szCs w:val="24"/>
        </w:rPr>
        <w:t>)</w:t>
      </w:r>
    </w:p>
    <w:p w14:paraId="4416D89E" w14:textId="77777777" w:rsidR="00993FE7" w:rsidRPr="00993FE7" w:rsidRDefault="00993FE7" w:rsidP="00993FE7">
      <w:pPr>
        <w:spacing w:line="240" w:lineRule="auto"/>
        <w:ind w:left="-547"/>
        <w:contextualSpacing/>
        <w:outlineLvl w:val="3"/>
        <w:rPr>
          <w:rFonts w:eastAsia="Calibri" w:cstheme="minorHAnsi"/>
          <w:b/>
          <w:bCs/>
          <w:color w:val="FFFFFF" w:themeColor="background1"/>
          <w:sz w:val="24"/>
          <w:szCs w:val="24"/>
        </w:rPr>
      </w:pPr>
    </w:p>
    <w:tbl>
      <w:tblPr>
        <w:tblStyle w:val="TableGrid1"/>
        <w:tblW w:w="10705" w:type="dxa"/>
        <w:jc w:val="center"/>
        <w:tblLayout w:type="fixed"/>
        <w:tblLook w:val="04A0" w:firstRow="1" w:lastRow="0" w:firstColumn="1" w:lastColumn="0" w:noHBand="0" w:noVBand="1"/>
        <w:tblDescription w:val="Table displaying the alignment between UCORE Requirements and WSU's Learning Goals of Undergraduate Education."/>
      </w:tblPr>
      <w:tblGrid>
        <w:gridCol w:w="2245"/>
        <w:gridCol w:w="990"/>
        <w:gridCol w:w="1260"/>
        <w:gridCol w:w="900"/>
        <w:gridCol w:w="810"/>
        <w:gridCol w:w="1350"/>
        <w:gridCol w:w="990"/>
        <w:gridCol w:w="990"/>
        <w:gridCol w:w="1170"/>
      </w:tblGrid>
      <w:tr w:rsidR="0000083E" w:rsidRPr="0000083E" w14:paraId="6938B9A5" w14:textId="77777777" w:rsidTr="00420211">
        <w:trPr>
          <w:trHeight w:val="377"/>
          <w:jc w:val="center"/>
        </w:trPr>
        <w:tc>
          <w:tcPr>
            <w:tcW w:w="2245" w:type="dxa"/>
            <w:vMerge w:val="restart"/>
            <w:shd w:val="clear" w:color="auto" w:fill="5E6A71"/>
            <w:vAlign w:val="center"/>
          </w:tcPr>
          <w:p w14:paraId="6237FAA4" w14:textId="77777777" w:rsidR="0000083E" w:rsidRPr="0000083E" w:rsidRDefault="0000083E" w:rsidP="00420211">
            <w:pPr>
              <w:tabs>
                <w:tab w:val="left" w:pos="720"/>
                <w:tab w:val="right" w:leader="dot" w:pos="9360"/>
              </w:tabs>
              <w:rPr>
                <w:rFonts w:ascii="Calibri" w:eastAsia="Calibri" w:hAnsi="Calibri" w:cs="Calibri"/>
                <w:color w:val="FFFFFF"/>
                <w:sz w:val="20"/>
                <w:szCs w:val="20"/>
              </w:rPr>
            </w:pPr>
            <w:r w:rsidRPr="0000083E">
              <w:rPr>
                <w:rFonts w:ascii="Calibri" w:eastAsia="Calibri" w:hAnsi="Calibri" w:cs="Calibri"/>
                <w:b/>
                <w:color w:val="FFFFFF"/>
                <w:spacing w:val="-1"/>
                <w:sz w:val="20"/>
                <w:szCs w:val="20"/>
              </w:rPr>
              <w:t>UCORE Requirements</w:t>
            </w:r>
            <w:r w:rsidRPr="0000083E">
              <w:rPr>
                <w:rFonts w:ascii="Calibri" w:eastAsia="Calibri" w:hAnsi="Calibri" w:cs="Calibri"/>
                <w:b/>
                <w:color w:val="FFFFFF"/>
                <w:spacing w:val="2"/>
                <w:sz w:val="20"/>
                <w:szCs w:val="20"/>
              </w:rPr>
              <w:t xml:space="preserve"> &amp; WSU’s L</w:t>
            </w:r>
            <w:r w:rsidRPr="0000083E">
              <w:rPr>
                <w:rFonts w:ascii="Calibri" w:eastAsia="Calibri" w:hAnsi="Calibri" w:cs="Calibri"/>
                <w:b/>
                <w:color w:val="FFFFFF"/>
                <w:spacing w:val="-1"/>
                <w:sz w:val="20"/>
                <w:szCs w:val="20"/>
              </w:rPr>
              <w:t>earning</w:t>
            </w:r>
            <w:r w:rsidRPr="0000083E">
              <w:rPr>
                <w:rFonts w:ascii="Calibri" w:eastAsia="Calibri" w:hAnsi="Calibri" w:cs="Calibri"/>
                <w:b/>
                <w:color w:val="FFFFFF"/>
                <w:sz w:val="20"/>
                <w:szCs w:val="20"/>
              </w:rPr>
              <w:t xml:space="preserve"> </w:t>
            </w:r>
            <w:r w:rsidRPr="0000083E">
              <w:rPr>
                <w:rFonts w:ascii="Calibri" w:eastAsia="Calibri" w:hAnsi="Calibri" w:cs="Calibri"/>
                <w:b/>
                <w:color w:val="FFFFFF"/>
                <w:spacing w:val="-1"/>
                <w:sz w:val="20"/>
                <w:szCs w:val="20"/>
              </w:rPr>
              <w:t>Goals</w:t>
            </w:r>
          </w:p>
        </w:tc>
        <w:tc>
          <w:tcPr>
            <w:tcW w:w="990" w:type="dxa"/>
            <w:vMerge w:val="restart"/>
            <w:shd w:val="clear" w:color="auto" w:fill="5E6A71"/>
            <w:vAlign w:val="center"/>
          </w:tcPr>
          <w:p w14:paraId="18975380"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Critical &amp; Creative Thinking</w:t>
            </w:r>
          </w:p>
        </w:tc>
        <w:tc>
          <w:tcPr>
            <w:tcW w:w="1260" w:type="dxa"/>
            <w:vMerge w:val="restart"/>
            <w:shd w:val="clear" w:color="auto" w:fill="5E6A71"/>
            <w:vAlign w:val="center"/>
          </w:tcPr>
          <w:p w14:paraId="006B1AE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Information Literacy</w:t>
            </w:r>
          </w:p>
        </w:tc>
        <w:tc>
          <w:tcPr>
            <w:tcW w:w="1710" w:type="dxa"/>
            <w:gridSpan w:val="2"/>
            <w:shd w:val="clear" w:color="auto" w:fill="5E6A71"/>
            <w:vAlign w:val="center"/>
          </w:tcPr>
          <w:p w14:paraId="27F33196"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Communication</w:t>
            </w:r>
          </w:p>
        </w:tc>
        <w:tc>
          <w:tcPr>
            <w:tcW w:w="1350" w:type="dxa"/>
            <w:vMerge w:val="restart"/>
            <w:shd w:val="clear" w:color="auto" w:fill="5E6A71"/>
            <w:vAlign w:val="center"/>
          </w:tcPr>
          <w:p w14:paraId="37C20709"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Quantitative Reasoning</w:t>
            </w:r>
          </w:p>
        </w:tc>
        <w:tc>
          <w:tcPr>
            <w:tcW w:w="990" w:type="dxa"/>
            <w:vMerge w:val="restart"/>
            <w:shd w:val="clear" w:color="auto" w:fill="5E6A71"/>
            <w:vAlign w:val="center"/>
          </w:tcPr>
          <w:p w14:paraId="2994A47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Scientific Literacy</w:t>
            </w:r>
          </w:p>
        </w:tc>
        <w:tc>
          <w:tcPr>
            <w:tcW w:w="990" w:type="dxa"/>
            <w:vMerge w:val="restart"/>
            <w:shd w:val="clear" w:color="auto" w:fill="5E6A71"/>
            <w:vAlign w:val="center"/>
          </w:tcPr>
          <w:p w14:paraId="4675862D"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Diversity</w:t>
            </w:r>
          </w:p>
        </w:tc>
        <w:tc>
          <w:tcPr>
            <w:tcW w:w="1170" w:type="dxa"/>
            <w:vMerge w:val="restart"/>
            <w:shd w:val="clear" w:color="auto" w:fill="5E6A71"/>
            <w:vAlign w:val="center"/>
          </w:tcPr>
          <w:p w14:paraId="25A9413E"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Times New Roman"/>
                <w:b/>
                <w:color w:val="FFFFFF"/>
                <w:sz w:val="20"/>
                <w:szCs w:val="20"/>
              </w:rPr>
              <w:t>Depth, Breadth, &amp; Integration of Learning</w:t>
            </w:r>
          </w:p>
        </w:tc>
      </w:tr>
      <w:tr w:rsidR="0000083E" w:rsidRPr="0000083E" w14:paraId="69051159" w14:textId="77777777" w:rsidTr="00420211">
        <w:trPr>
          <w:trHeight w:val="539"/>
          <w:jc w:val="center"/>
        </w:trPr>
        <w:tc>
          <w:tcPr>
            <w:tcW w:w="2245" w:type="dxa"/>
            <w:vMerge/>
            <w:shd w:val="clear" w:color="auto" w:fill="D9D9D9"/>
          </w:tcPr>
          <w:p w14:paraId="4036CBC7" w14:textId="77777777" w:rsidR="0000083E" w:rsidRPr="0000083E" w:rsidRDefault="0000083E" w:rsidP="00420211">
            <w:pPr>
              <w:tabs>
                <w:tab w:val="left" w:pos="720"/>
                <w:tab w:val="right" w:leader="dot" w:pos="9360"/>
              </w:tabs>
              <w:rPr>
                <w:rFonts w:ascii="Calibri" w:eastAsia="Calibri" w:hAnsi="Calibri" w:cs="Calibri"/>
                <w:b/>
                <w:spacing w:val="-1"/>
                <w:sz w:val="20"/>
                <w:szCs w:val="20"/>
              </w:rPr>
            </w:pPr>
          </w:p>
        </w:tc>
        <w:tc>
          <w:tcPr>
            <w:tcW w:w="990" w:type="dxa"/>
            <w:vMerge/>
            <w:shd w:val="clear" w:color="auto" w:fill="D9D9D9"/>
            <w:vAlign w:val="center"/>
          </w:tcPr>
          <w:p w14:paraId="11346D2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260" w:type="dxa"/>
            <w:vMerge/>
            <w:shd w:val="clear" w:color="auto" w:fill="D9D9D9"/>
            <w:vAlign w:val="center"/>
          </w:tcPr>
          <w:p w14:paraId="234C658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00" w:type="dxa"/>
            <w:shd w:val="clear" w:color="auto" w:fill="5E6A71"/>
            <w:vAlign w:val="center"/>
          </w:tcPr>
          <w:p w14:paraId="44DFEF9E"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Written</w:t>
            </w:r>
          </w:p>
        </w:tc>
        <w:tc>
          <w:tcPr>
            <w:tcW w:w="810" w:type="dxa"/>
            <w:shd w:val="clear" w:color="auto" w:fill="5E6A71"/>
            <w:vAlign w:val="center"/>
          </w:tcPr>
          <w:p w14:paraId="5DF858BD"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Non-written</w:t>
            </w:r>
          </w:p>
        </w:tc>
        <w:tc>
          <w:tcPr>
            <w:tcW w:w="1350" w:type="dxa"/>
            <w:vMerge/>
            <w:shd w:val="clear" w:color="auto" w:fill="D9D9D9"/>
            <w:vAlign w:val="center"/>
          </w:tcPr>
          <w:p w14:paraId="1B712A6C"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5F7529F4"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2CD762BD"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170" w:type="dxa"/>
            <w:vMerge/>
            <w:shd w:val="clear" w:color="auto" w:fill="D9D9D9"/>
            <w:vAlign w:val="center"/>
          </w:tcPr>
          <w:p w14:paraId="5DF3B21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r>
      <w:tr w:rsidR="0000083E" w:rsidRPr="0000083E" w14:paraId="396EE4F3" w14:textId="77777777" w:rsidTr="00420211">
        <w:trPr>
          <w:trHeight w:val="259"/>
          <w:jc w:val="center"/>
        </w:trPr>
        <w:tc>
          <w:tcPr>
            <w:tcW w:w="10705" w:type="dxa"/>
            <w:gridSpan w:val="9"/>
            <w:shd w:val="clear" w:color="auto" w:fill="981E32"/>
          </w:tcPr>
          <w:p w14:paraId="0277651E" w14:textId="047167C4" w:rsidR="0000083E" w:rsidRPr="0000083E" w:rsidRDefault="009444F3" w:rsidP="00420211">
            <w:pPr>
              <w:tabs>
                <w:tab w:val="left" w:pos="720"/>
                <w:tab w:val="right" w:leader="dot" w:pos="9360"/>
              </w:tabs>
              <w:rPr>
                <w:rFonts w:ascii="Calibri" w:eastAsia="Calibri" w:hAnsi="Calibri" w:cs="Times New Roman"/>
                <w:b/>
                <w:color w:val="FFFFFF"/>
                <w:sz w:val="20"/>
                <w:szCs w:val="20"/>
              </w:rPr>
            </w:pPr>
            <w:r w:rsidRPr="009444F3">
              <w:rPr>
                <w:rFonts w:ascii="Calibri" w:eastAsia="Calibri" w:hAnsi="Calibri" w:cs="Times New Roman"/>
                <w:b/>
                <w:color w:val="FFFFFF"/>
                <w:sz w:val="20"/>
                <w:szCs w:val="20"/>
              </w:rPr>
              <w:t>FOUNDATIONAL COMPETENCIES</w:t>
            </w:r>
          </w:p>
        </w:tc>
      </w:tr>
      <w:tr w:rsidR="0000083E" w:rsidRPr="0000083E" w14:paraId="290BD7A4" w14:textId="77777777" w:rsidTr="00420211">
        <w:trPr>
          <w:trHeight w:val="576"/>
          <w:jc w:val="center"/>
        </w:trPr>
        <w:tc>
          <w:tcPr>
            <w:tcW w:w="2245" w:type="dxa"/>
            <w:vAlign w:val="center"/>
          </w:tcPr>
          <w:p w14:paraId="6E5208D5" w14:textId="5F08C45F" w:rsidR="0000083E" w:rsidRPr="0000083E" w:rsidRDefault="009444F3" w:rsidP="00420211">
            <w:pPr>
              <w:tabs>
                <w:tab w:val="left" w:pos="720"/>
                <w:tab w:val="right" w:leader="dot" w:pos="9360"/>
              </w:tabs>
              <w:rPr>
                <w:rFonts w:ascii="Calibri" w:eastAsia="Calibri" w:hAnsi="Calibri" w:cs="Times New Roman"/>
                <w:sz w:val="20"/>
                <w:szCs w:val="20"/>
              </w:rPr>
            </w:pPr>
            <w:r>
              <w:rPr>
                <w:rFonts w:ascii="Calibri" w:eastAsia="Calibri" w:hAnsi="Calibri" w:cs="Times New Roman"/>
                <w:b/>
                <w:spacing w:val="-1"/>
                <w:sz w:val="18"/>
                <w:szCs w:val="18"/>
              </w:rPr>
              <w:t>Quantitative</w:t>
            </w:r>
            <w:r>
              <w:rPr>
                <w:rFonts w:ascii="Calibri" w:eastAsia="Calibri" w:hAnsi="Calibri" w:cs="Times New Roman"/>
                <w:b/>
                <w:spacing w:val="-9"/>
                <w:sz w:val="18"/>
                <w:szCs w:val="18"/>
              </w:rPr>
              <w:t xml:space="preserve"> </w:t>
            </w:r>
            <w:r>
              <w:rPr>
                <w:rFonts w:ascii="Calibri" w:eastAsia="Calibri" w:hAnsi="Calibri" w:cs="Times New Roman"/>
                <w:b/>
                <w:spacing w:val="-1"/>
                <w:sz w:val="18"/>
                <w:szCs w:val="18"/>
              </w:rPr>
              <w:t>Reasoning</w:t>
            </w:r>
            <w:r>
              <w:rPr>
                <w:rFonts w:ascii="Calibri" w:eastAsia="Calibri" w:hAnsi="Calibri" w:cs="Times New Roman"/>
                <w:b/>
                <w:sz w:val="18"/>
                <w:szCs w:val="18"/>
              </w:rPr>
              <w:t xml:space="preserve"> </w:t>
            </w:r>
            <w:r>
              <w:rPr>
                <w:rFonts w:ascii="Calibri" w:eastAsia="Calibri" w:hAnsi="Calibri" w:cs="Times New Roman"/>
                <w:spacing w:val="-1"/>
                <w:sz w:val="18"/>
                <w:szCs w:val="18"/>
              </w:rPr>
              <w:t>[QUAN]</w:t>
            </w:r>
          </w:p>
        </w:tc>
        <w:tc>
          <w:tcPr>
            <w:tcW w:w="990" w:type="dxa"/>
            <w:vAlign w:val="center"/>
          </w:tcPr>
          <w:p w14:paraId="5C29B9F4"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1260" w:type="dxa"/>
            <w:vAlign w:val="center"/>
          </w:tcPr>
          <w:p w14:paraId="47CFB91B"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900" w:type="dxa"/>
            <w:vAlign w:val="center"/>
          </w:tcPr>
          <w:p w14:paraId="06FD172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810" w:type="dxa"/>
            <w:vAlign w:val="center"/>
          </w:tcPr>
          <w:p w14:paraId="366D0A0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350" w:type="dxa"/>
            <w:vAlign w:val="center"/>
          </w:tcPr>
          <w:p w14:paraId="1027965A" w14:textId="7DF089DD" w:rsidR="0000083E" w:rsidRPr="0000083E" w:rsidRDefault="009444F3" w:rsidP="00420211">
            <w:pPr>
              <w:tabs>
                <w:tab w:val="left" w:pos="720"/>
                <w:tab w:val="right" w:leader="dot" w:pos="9360"/>
              </w:tabs>
              <w:jc w:val="center"/>
              <w:rPr>
                <w:rFonts w:ascii="Calibri" w:eastAsia="Calibri" w:hAnsi="Calibri" w:cs="Calibri"/>
                <w:sz w:val="20"/>
                <w:szCs w:val="20"/>
              </w:rPr>
            </w:pPr>
            <w:r w:rsidRPr="0000083E">
              <w:rPr>
                <w:rFonts w:ascii="Calibri" w:eastAsia="Calibri" w:hAnsi="Calibri" w:cs="Calibri"/>
                <w:sz w:val="20"/>
                <w:szCs w:val="20"/>
              </w:rPr>
              <w:t>X</w:t>
            </w:r>
          </w:p>
        </w:tc>
        <w:tc>
          <w:tcPr>
            <w:tcW w:w="990" w:type="dxa"/>
            <w:vAlign w:val="center"/>
          </w:tcPr>
          <w:p w14:paraId="59BFB750"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2AE84FE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p>
        </w:tc>
        <w:tc>
          <w:tcPr>
            <w:tcW w:w="1170" w:type="dxa"/>
            <w:vAlign w:val="center"/>
          </w:tcPr>
          <w:p w14:paraId="07A03B33" w14:textId="1E15ED5D" w:rsidR="0000083E" w:rsidRPr="0000083E" w:rsidRDefault="0000083E" w:rsidP="00420211">
            <w:pPr>
              <w:tabs>
                <w:tab w:val="left" w:pos="720"/>
                <w:tab w:val="right" w:leader="dot" w:pos="9360"/>
              </w:tabs>
              <w:jc w:val="center"/>
              <w:rPr>
                <w:rFonts w:ascii="Calibri" w:eastAsia="Calibri" w:hAnsi="Calibri" w:cs="Times New Roman"/>
                <w:sz w:val="20"/>
                <w:szCs w:val="20"/>
                <w:highlight w:val="yellow"/>
              </w:rPr>
            </w:pPr>
          </w:p>
        </w:tc>
      </w:tr>
    </w:tbl>
    <w:p w14:paraId="465C6653" w14:textId="3C62319B" w:rsidR="0000083E" w:rsidRPr="0000083E" w:rsidRDefault="009444F3" w:rsidP="0000083E">
      <w:pPr>
        <w:ind w:hanging="540"/>
        <w:rPr>
          <w:rFonts w:eastAsia="Calibri" w:cstheme="minorHAnsi"/>
          <w:i/>
          <w:iCs/>
          <w:sz w:val="24"/>
          <w:szCs w:val="24"/>
        </w:rPr>
      </w:pPr>
      <w:r>
        <w:rPr>
          <w:rFonts w:eastAsia="Calibri" w:cstheme="minorHAnsi"/>
          <w:i/>
          <w:iCs/>
          <w:sz w:val="24"/>
          <w:szCs w:val="24"/>
        </w:rPr>
        <w:t>QUAN</w:t>
      </w:r>
      <w:r w:rsidR="0000083E" w:rsidRPr="0000083E">
        <w:rPr>
          <w:rFonts w:eastAsia="Calibri" w:cstheme="minorHAnsi"/>
          <w:i/>
          <w:iCs/>
          <w:sz w:val="24"/>
          <w:szCs w:val="24"/>
        </w:rPr>
        <w:t xml:space="preserve"> courses may also contribute to other learning outcomes as determined by faculty. </w:t>
      </w:r>
    </w:p>
    <w:p w14:paraId="21D8EE1D" w14:textId="0CC8EBA7" w:rsidR="0000083E" w:rsidRDefault="0000083E" w:rsidP="0000083E">
      <w:pPr>
        <w:spacing w:line="288" w:lineRule="auto"/>
        <w:ind w:left="-540" w:firstLine="720"/>
        <w:outlineLvl w:val="3"/>
      </w:pPr>
    </w:p>
    <w:p w14:paraId="1305250F" w14:textId="77777777" w:rsidR="0000083E" w:rsidRDefault="0000083E" w:rsidP="0000083E">
      <w:pPr>
        <w:spacing w:line="288" w:lineRule="auto"/>
        <w:ind w:left="-540" w:firstLine="720"/>
        <w:outlineLvl w:val="3"/>
      </w:pPr>
    </w:p>
    <w:p w14:paraId="13E9D48E" w14:textId="559720FA" w:rsidR="0000083E" w:rsidRPr="00D675A1" w:rsidRDefault="0000083E" w:rsidP="0000083E">
      <w:pPr>
        <w:spacing w:line="288" w:lineRule="auto"/>
        <w:ind w:left="-540"/>
        <w:outlineLvl w:val="3"/>
        <w:rPr>
          <w:rFonts w:eastAsia="Calibri" w:cstheme="minorHAnsi"/>
          <w:i/>
          <w:iCs/>
          <w:sz w:val="20"/>
          <w:szCs w:val="20"/>
        </w:rPr>
      </w:pPr>
      <w:r w:rsidRPr="0000083E">
        <w:br w:type="page"/>
      </w:r>
      <w:r w:rsidRPr="00D675A1">
        <w:rPr>
          <w:rFonts w:eastAsia="Calibri" w:cstheme="minorHAnsi"/>
          <w:i/>
          <w:iCs/>
          <w:sz w:val="20"/>
          <w:szCs w:val="20"/>
        </w:rPr>
        <w:lastRenderedPageBreak/>
        <w:t xml:space="preserve"> </w:t>
      </w:r>
    </w:p>
    <w:tbl>
      <w:tblPr>
        <w:tblpPr w:leftFromText="180" w:rightFromText="180" w:vertAnchor="text" w:horzAnchor="margin" w:tblpXSpec="center" w:tblpY="332"/>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47"/>
        <w:gridCol w:w="2984"/>
        <w:gridCol w:w="3079"/>
      </w:tblGrid>
      <w:tr w:rsidR="007C3EB5" w:rsidRPr="005104A5" w14:paraId="08272527" w14:textId="77777777" w:rsidTr="007C3EB5">
        <w:trPr>
          <w:cantSplit/>
          <w:trHeight w:val="1520"/>
        </w:trPr>
        <w:tc>
          <w:tcPr>
            <w:tcW w:w="1615" w:type="dxa"/>
            <w:shd w:val="clear" w:color="auto" w:fill="BFBFBF" w:themeFill="background1" w:themeFillShade="BF"/>
            <w:vAlign w:val="center"/>
          </w:tcPr>
          <w:p w14:paraId="42729198" w14:textId="77777777" w:rsidR="007C3EB5" w:rsidRPr="005104A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
                <w:sz w:val="20"/>
                <w:szCs w:val="20"/>
              </w:rPr>
              <w:t>WSU Learning Goal of Undergraduate Education</w:t>
            </w:r>
          </w:p>
        </w:tc>
        <w:tc>
          <w:tcPr>
            <w:tcW w:w="2847" w:type="dxa"/>
            <w:shd w:val="clear" w:color="auto" w:fill="BFBFBF" w:themeFill="background1" w:themeFillShade="BF"/>
            <w:vAlign w:val="center"/>
          </w:tcPr>
          <w:p w14:paraId="64DE9DFC" w14:textId="77777777" w:rsidR="007C3EB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p>
          <w:p w14:paraId="40485494" w14:textId="2364BB15" w:rsidR="007C3EB5" w:rsidRDefault="0091615C"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Pr>
                <w:rFonts w:eastAsia="Calibri" w:cstheme="minorHAnsi"/>
                <w:b/>
                <w:sz w:val="20"/>
                <w:szCs w:val="20"/>
              </w:rPr>
              <w:t>QUAN</w:t>
            </w:r>
            <w:r w:rsidR="007C3EB5" w:rsidRPr="005104A5">
              <w:rPr>
                <w:rFonts w:eastAsia="Calibri" w:cstheme="minorHAnsi"/>
                <w:b/>
                <w:sz w:val="20"/>
                <w:szCs w:val="20"/>
              </w:rPr>
              <w:t xml:space="preserve"> Designator Learning Outcomes</w:t>
            </w:r>
          </w:p>
          <w:p w14:paraId="31E17BDF" w14:textId="258E01ED" w:rsidR="007C3EB5" w:rsidRPr="005104A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Cs/>
                <w:i/>
                <w:iCs/>
                <w:sz w:val="16"/>
                <w:szCs w:val="16"/>
              </w:rPr>
              <w:t>Students who successfully complete a [</w:t>
            </w:r>
            <w:r w:rsidR="0091615C">
              <w:rPr>
                <w:rFonts w:eastAsia="Calibri" w:cstheme="minorHAnsi"/>
                <w:bCs/>
                <w:i/>
                <w:iCs/>
                <w:sz w:val="16"/>
                <w:szCs w:val="16"/>
              </w:rPr>
              <w:t>QUAN</w:t>
            </w:r>
            <w:r w:rsidRPr="005104A5">
              <w:rPr>
                <w:rFonts w:eastAsia="Calibri" w:cstheme="minorHAnsi"/>
                <w:bCs/>
                <w:i/>
                <w:iCs/>
                <w:sz w:val="16"/>
                <w:szCs w:val="16"/>
              </w:rPr>
              <w:t>] course should be able to:</w:t>
            </w:r>
          </w:p>
          <w:p w14:paraId="3259E624" w14:textId="77777777" w:rsidR="007C3EB5" w:rsidRPr="005104A5" w:rsidRDefault="007C3EB5" w:rsidP="006C43B0">
            <w:pPr>
              <w:spacing w:line="240" w:lineRule="auto"/>
              <w:contextualSpacing/>
              <w:jc w:val="center"/>
              <w:rPr>
                <w:rFonts w:cstheme="minorHAnsi"/>
                <w:sz w:val="20"/>
                <w:szCs w:val="20"/>
              </w:rPr>
            </w:pPr>
          </w:p>
        </w:tc>
        <w:tc>
          <w:tcPr>
            <w:tcW w:w="2984" w:type="dxa"/>
            <w:shd w:val="clear" w:color="auto" w:fill="BFBFBF" w:themeFill="background1" w:themeFillShade="BF"/>
            <w:vAlign w:val="center"/>
          </w:tcPr>
          <w:p w14:paraId="3DDEBB89" w14:textId="77777777" w:rsidR="007C3EB5" w:rsidRPr="005104A5" w:rsidRDefault="007C3EB5" w:rsidP="006C43B0">
            <w:pPr>
              <w:spacing w:after="0" w:line="240" w:lineRule="auto"/>
              <w:contextualSpacing/>
              <w:jc w:val="center"/>
              <w:outlineLvl w:val="3"/>
              <w:rPr>
                <w:rFonts w:eastAsia="Calibri" w:cstheme="minorHAnsi"/>
                <w:b/>
                <w:sz w:val="20"/>
                <w:szCs w:val="20"/>
              </w:rPr>
            </w:pPr>
          </w:p>
          <w:p w14:paraId="24CD430C" w14:textId="77777777" w:rsidR="007C3EB5" w:rsidRPr="005104A5" w:rsidRDefault="007C3EB5" w:rsidP="006C43B0">
            <w:pPr>
              <w:spacing w:after="0" w:line="240" w:lineRule="auto"/>
              <w:jc w:val="center"/>
              <w:outlineLvl w:val="3"/>
              <w:rPr>
                <w:rFonts w:eastAsia="Calibri" w:cstheme="minorHAnsi"/>
                <w:b/>
                <w:sz w:val="20"/>
                <w:szCs w:val="20"/>
              </w:rPr>
            </w:pPr>
            <w:r w:rsidRPr="005104A5">
              <w:rPr>
                <w:rFonts w:eastAsia="Calibri" w:cstheme="minorHAnsi"/>
                <w:b/>
                <w:sz w:val="20"/>
                <w:szCs w:val="20"/>
              </w:rPr>
              <w:t>Course Learning Outcomes</w:t>
            </w:r>
            <w:r w:rsidRPr="005104A5">
              <w:rPr>
                <w:rFonts w:eastAsia="Calibri" w:cstheme="minorHAnsi"/>
                <w:i/>
                <w:iCs/>
                <w:sz w:val="20"/>
                <w:szCs w:val="20"/>
              </w:rPr>
              <w:t xml:space="preserve"> </w:t>
            </w:r>
            <w:r w:rsidRPr="005104A5">
              <w:rPr>
                <w:rFonts w:eastAsia="Calibri" w:cstheme="minorHAnsi"/>
                <w:i/>
                <w:iCs/>
                <w:sz w:val="16"/>
                <w:szCs w:val="16"/>
              </w:rPr>
              <w:t>Students who successfully complete this course should be able to:</w:t>
            </w:r>
          </w:p>
        </w:tc>
        <w:tc>
          <w:tcPr>
            <w:tcW w:w="3079" w:type="dxa"/>
            <w:shd w:val="clear" w:color="auto" w:fill="BFBFBF" w:themeFill="background1" w:themeFillShade="BF"/>
            <w:vAlign w:val="center"/>
          </w:tcPr>
          <w:p w14:paraId="7191F9C0" w14:textId="77777777" w:rsidR="007C3EB5" w:rsidRPr="005104A5" w:rsidRDefault="007C3EB5" w:rsidP="006C43B0">
            <w:pPr>
              <w:spacing w:after="0" w:line="240" w:lineRule="auto"/>
              <w:contextualSpacing/>
              <w:jc w:val="center"/>
              <w:outlineLvl w:val="3"/>
              <w:rPr>
                <w:rFonts w:eastAsia="Calibri" w:cstheme="minorHAnsi"/>
                <w:b/>
                <w:sz w:val="20"/>
                <w:szCs w:val="20"/>
              </w:rPr>
            </w:pPr>
            <w:r w:rsidRPr="005104A5">
              <w:rPr>
                <w:rFonts w:eastAsia="Calibri" w:cstheme="minorHAnsi"/>
                <w:b/>
                <w:sz w:val="20"/>
                <w:szCs w:val="20"/>
              </w:rPr>
              <w:t>Course Learning Activities, Assignments, and Assessments</w:t>
            </w:r>
          </w:p>
        </w:tc>
      </w:tr>
      <w:tr w:rsidR="007C3EB5" w:rsidRPr="005104A5" w14:paraId="59311B3C" w14:textId="77777777" w:rsidTr="007C3EB5">
        <w:trPr>
          <w:cantSplit/>
          <w:trHeight w:val="1358"/>
        </w:trPr>
        <w:tc>
          <w:tcPr>
            <w:tcW w:w="1615" w:type="dxa"/>
            <w:shd w:val="clear" w:color="auto" w:fill="D9D9D9" w:themeFill="background1" w:themeFillShade="D9"/>
            <w:vAlign w:val="center"/>
          </w:tcPr>
          <w:p w14:paraId="7FBB9D20" w14:textId="0CB4845C" w:rsidR="007C3EB5" w:rsidRPr="005104A5" w:rsidRDefault="00782343" w:rsidP="007C3EB5">
            <w:pPr>
              <w:spacing w:after="0" w:line="240" w:lineRule="auto"/>
              <w:jc w:val="center"/>
              <w:outlineLvl w:val="3"/>
              <w:rPr>
                <w:rFonts w:cstheme="minorHAnsi"/>
                <w:b/>
                <w:bCs/>
                <w:sz w:val="20"/>
                <w:szCs w:val="20"/>
              </w:rPr>
            </w:pPr>
            <w:r>
              <w:rPr>
                <w:rFonts w:cstheme="minorHAnsi"/>
                <w:b/>
                <w:bCs/>
                <w:sz w:val="20"/>
                <w:szCs w:val="20"/>
              </w:rPr>
              <w:t>Q</w:t>
            </w:r>
            <w:r w:rsidRPr="00782343">
              <w:rPr>
                <w:rFonts w:cstheme="minorHAnsi"/>
                <w:b/>
                <w:bCs/>
                <w:sz w:val="20"/>
                <w:szCs w:val="20"/>
              </w:rPr>
              <w:t xml:space="preserve">uantitative </w:t>
            </w:r>
            <w:r>
              <w:rPr>
                <w:rFonts w:cstheme="minorHAnsi"/>
                <w:b/>
                <w:bCs/>
                <w:sz w:val="20"/>
                <w:szCs w:val="20"/>
              </w:rPr>
              <w:t>R</w:t>
            </w:r>
            <w:r w:rsidRPr="00782343">
              <w:rPr>
                <w:rFonts w:cstheme="minorHAnsi"/>
                <w:b/>
                <w:bCs/>
                <w:sz w:val="20"/>
                <w:szCs w:val="20"/>
              </w:rPr>
              <w:t>easoning</w:t>
            </w:r>
          </w:p>
        </w:tc>
        <w:tc>
          <w:tcPr>
            <w:tcW w:w="2847" w:type="dxa"/>
            <w:shd w:val="clear" w:color="auto" w:fill="D9D9D9" w:themeFill="background1" w:themeFillShade="D9"/>
            <w:vAlign w:val="center"/>
          </w:tcPr>
          <w:p w14:paraId="01B54088" w14:textId="0F39955A" w:rsidR="007C3EB5" w:rsidRPr="007C3EB5" w:rsidRDefault="00782343" w:rsidP="007C3EB5">
            <w:pPr>
              <w:spacing w:after="0" w:line="240" w:lineRule="auto"/>
              <w:jc w:val="center"/>
              <w:outlineLvl w:val="3"/>
              <w:rPr>
                <w:rFonts w:eastAsia="Calibri" w:cstheme="minorHAnsi"/>
                <w:sz w:val="20"/>
                <w:szCs w:val="20"/>
              </w:rPr>
            </w:pPr>
            <w:r w:rsidRPr="00782343">
              <w:rPr>
                <w:rFonts w:cstheme="minorHAnsi"/>
                <w:sz w:val="20"/>
                <w:szCs w:val="20"/>
                <w:u w:val="single"/>
              </w:rPr>
              <w:t>Apply</w:t>
            </w:r>
            <w:r w:rsidRPr="00782343">
              <w:rPr>
                <w:rFonts w:cstheme="minorHAnsi"/>
                <w:sz w:val="20"/>
                <w:szCs w:val="20"/>
              </w:rPr>
              <w:t xml:space="preserve"> quantitative principles and computational methods to solve quantitative problems</w:t>
            </w:r>
            <w:r>
              <w:rPr>
                <w:rFonts w:cstheme="minorHAnsi"/>
                <w:sz w:val="20"/>
                <w:szCs w:val="20"/>
              </w:rPr>
              <w:t>.</w:t>
            </w:r>
          </w:p>
        </w:tc>
        <w:tc>
          <w:tcPr>
            <w:tcW w:w="2984" w:type="dxa"/>
            <w:vAlign w:val="center"/>
          </w:tcPr>
          <w:p w14:paraId="21794320"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4410F26D"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02350787" w14:textId="77777777" w:rsidTr="006C43B0">
        <w:trPr>
          <w:cantSplit/>
          <w:trHeight w:val="989"/>
        </w:trPr>
        <w:tc>
          <w:tcPr>
            <w:tcW w:w="1615" w:type="dxa"/>
            <w:shd w:val="clear" w:color="auto" w:fill="D9D9D9" w:themeFill="background1" w:themeFillShade="D9"/>
            <w:vAlign w:val="center"/>
          </w:tcPr>
          <w:p w14:paraId="4BEEAC41" w14:textId="660CB142" w:rsidR="007C3EB5" w:rsidRPr="005104A5" w:rsidRDefault="00782343" w:rsidP="007C3EB5">
            <w:pPr>
              <w:spacing w:line="240" w:lineRule="auto"/>
              <w:jc w:val="center"/>
              <w:rPr>
                <w:rFonts w:cstheme="minorHAnsi"/>
                <w:b/>
                <w:bCs/>
                <w:sz w:val="20"/>
                <w:szCs w:val="20"/>
              </w:rPr>
            </w:pPr>
            <w:r w:rsidRPr="00782343">
              <w:rPr>
                <w:rFonts w:cstheme="minorHAnsi"/>
                <w:b/>
                <w:bCs/>
                <w:sz w:val="20"/>
                <w:szCs w:val="20"/>
              </w:rPr>
              <w:t>Quantitative Reasoning</w:t>
            </w:r>
          </w:p>
        </w:tc>
        <w:tc>
          <w:tcPr>
            <w:tcW w:w="2847" w:type="dxa"/>
            <w:shd w:val="clear" w:color="auto" w:fill="D9D9D9" w:themeFill="background1" w:themeFillShade="D9"/>
            <w:vAlign w:val="center"/>
          </w:tcPr>
          <w:p w14:paraId="1E532331" w14:textId="22E349CE" w:rsidR="007C3EB5" w:rsidRPr="007C3EB5" w:rsidRDefault="0093471B" w:rsidP="007C3EB5">
            <w:pPr>
              <w:spacing w:line="240" w:lineRule="auto"/>
              <w:jc w:val="center"/>
              <w:rPr>
                <w:rFonts w:cstheme="minorHAnsi"/>
                <w:sz w:val="20"/>
                <w:szCs w:val="20"/>
              </w:rPr>
            </w:pPr>
            <w:r>
              <w:rPr>
                <w:rFonts w:cstheme="minorHAnsi"/>
                <w:sz w:val="20"/>
                <w:szCs w:val="20"/>
                <w:u w:val="single"/>
              </w:rPr>
              <w:t>C</w:t>
            </w:r>
            <w:r w:rsidRPr="0093471B">
              <w:rPr>
                <w:rFonts w:cstheme="minorHAnsi"/>
                <w:sz w:val="20"/>
                <w:szCs w:val="20"/>
                <w:u w:val="single"/>
              </w:rPr>
              <w:t>onvert</w:t>
            </w:r>
            <w:r w:rsidRPr="0093471B">
              <w:rPr>
                <w:rFonts w:cstheme="minorHAnsi"/>
                <w:sz w:val="20"/>
                <w:szCs w:val="20"/>
              </w:rPr>
              <w:t xml:space="preserve"> relevant information into various mathematical forms, such as equations, graphs, diagrams, and tables</w:t>
            </w:r>
            <w:r>
              <w:rPr>
                <w:rFonts w:cstheme="minorHAnsi"/>
                <w:sz w:val="20"/>
                <w:szCs w:val="20"/>
              </w:rPr>
              <w:t>.</w:t>
            </w:r>
          </w:p>
        </w:tc>
        <w:tc>
          <w:tcPr>
            <w:tcW w:w="2984" w:type="dxa"/>
            <w:vAlign w:val="center"/>
          </w:tcPr>
          <w:p w14:paraId="7679BFA7"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37BA53FE"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6B168121" w14:textId="77777777" w:rsidTr="006C43B0">
        <w:trPr>
          <w:trHeight w:val="848"/>
        </w:trPr>
        <w:tc>
          <w:tcPr>
            <w:tcW w:w="1615" w:type="dxa"/>
            <w:shd w:val="clear" w:color="auto" w:fill="D9D9D9" w:themeFill="background1" w:themeFillShade="D9"/>
            <w:vAlign w:val="center"/>
          </w:tcPr>
          <w:p w14:paraId="476E67C3" w14:textId="208D4A9A" w:rsidR="007C3EB5" w:rsidRPr="005104A5" w:rsidRDefault="00782343" w:rsidP="007C3EB5">
            <w:pPr>
              <w:spacing w:after="0" w:line="240" w:lineRule="auto"/>
              <w:jc w:val="center"/>
              <w:outlineLvl w:val="3"/>
              <w:rPr>
                <w:rFonts w:cstheme="minorHAnsi"/>
                <w:b/>
                <w:bCs/>
                <w:sz w:val="20"/>
                <w:szCs w:val="20"/>
              </w:rPr>
            </w:pPr>
            <w:r w:rsidRPr="005104A5">
              <w:rPr>
                <w:rFonts w:cstheme="minorHAnsi"/>
                <w:b/>
                <w:bCs/>
                <w:sz w:val="20"/>
                <w:szCs w:val="20"/>
              </w:rPr>
              <w:t>Written Communication</w:t>
            </w:r>
          </w:p>
        </w:tc>
        <w:tc>
          <w:tcPr>
            <w:tcW w:w="2847" w:type="dxa"/>
            <w:shd w:val="clear" w:color="auto" w:fill="D9D9D9" w:themeFill="background1" w:themeFillShade="D9"/>
            <w:vAlign w:val="center"/>
          </w:tcPr>
          <w:p w14:paraId="718F73A3" w14:textId="7F818BBC" w:rsidR="007C3EB5" w:rsidRPr="007C3EB5" w:rsidRDefault="0093471B" w:rsidP="007C3EB5">
            <w:pPr>
              <w:spacing w:after="0" w:line="240" w:lineRule="auto"/>
              <w:jc w:val="center"/>
              <w:outlineLvl w:val="3"/>
              <w:rPr>
                <w:rFonts w:cstheme="minorHAnsi"/>
                <w:sz w:val="20"/>
                <w:szCs w:val="20"/>
              </w:rPr>
            </w:pPr>
            <w:r>
              <w:rPr>
                <w:rFonts w:cstheme="minorHAnsi"/>
                <w:sz w:val="20"/>
                <w:szCs w:val="20"/>
                <w:u w:val="single"/>
              </w:rPr>
              <w:t>Co</w:t>
            </w:r>
            <w:r w:rsidRPr="0093471B">
              <w:rPr>
                <w:rFonts w:cstheme="minorHAnsi"/>
                <w:sz w:val="20"/>
                <w:szCs w:val="20"/>
                <w:u w:val="single"/>
              </w:rPr>
              <w:t>mmunicate</w:t>
            </w:r>
            <w:r w:rsidRPr="0093471B">
              <w:rPr>
                <w:rFonts w:cstheme="minorHAnsi"/>
                <w:sz w:val="20"/>
                <w:szCs w:val="20"/>
              </w:rPr>
              <w:t xml:space="preserve"> mathematical information in writing (e.g., interpret data in a graph, table, or chart).</w:t>
            </w:r>
          </w:p>
        </w:tc>
        <w:tc>
          <w:tcPr>
            <w:tcW w:w="2984" w:type="dxa"/>
            <w:vAlign w:val="center"/>
          </w:tcPr>
          <w:p w14:paraId="27543638"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64B0BB83"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0292C91D" w14:textId="77777777" w:rsidTr="007C3EB5">
        <w:trPr>
          <w:cantSplit/>
          <w:trHeight w:val="1223"/>
        </w:trPr>
        <w:tc>
          <w:tcPr>
            <w:tcW w:w="1615" w:type="dxa"/>
            <w:shd w:val="clear" w:color="auto" w:fill="D9D9D9" w:themeFill="background1" w:themeFillShade="D9"/>
            <w:vAlign w:val="center"/>
          </w:tcPr>
          <w:p w14:paraId="5964C872" w14:textId="4B750097" w:rsidR="007C3EB5" w:rsidRPr="005104A5" w:rsidRDefault="00782343" w:rsidP="007C3EB5">
            <w:pPr>
              <w:spacing w:after="0" w:line="240" w:lineRule="auto"/>
              <w:jc w:val="center"/>
              <w:outlineLvl w:val="3"/>
              <w:rPr>
                <w:rFonts w:cstheme="minorHAnsi"/>
                <w:b/>
                <w:bCs/>
                <w:sz w:val="20"/>
                <w:szCs w:val="20"/>
              </w:rPr>
            </w:pPr>
            <w:r w:rsidRPr="005104A5">
              <w:rPr>
                <w:rFonts w:cstheme="minorHAnsi"/>
                <w:b/>
                <w:bCs/>
                <w:sz w:val="20"/>
                <w:szCs w:val="20"/>
              </w:rPr>
              <w:t>Information Literacy</w:t>
            </w:r>
          </w:p>
        </w:tc>
        <w:tc>
          <w:tcPr>
            <w:tcW w:w="2847" w:type="dxa"/>
            <w:shd w:val="clear" w:color="auto" w:fill="D9D9D9" w:themeFill="background1" w:themeFillShade="D9"/>
            <w:vAlign w:val="center"/>
          </w:tcPr>
          <w:p w14:paraId="2DD8C733" w14:textId="1B64ED56" w:rsidR="007C3EB5" w:rsidRPr="007C3EB5" w:rsidRDefault="0093471B" w:rsidP="00757BF0">
            <w:pPr>
              <w:spacing w:after="0" w:line="240" w:lineRule="auto"/>
              <w:jc w:val="center"/>
              <w:outlineLvl w:val="3"/>
              <w:rPr>
                <w:rFonts w:eastAsia="Calibri" w:cstheme="minorHAnsi"/>
                <w:sz w:val="20"/>
                <w:szCs w:val="20"/>
              </w:rPr>
            </w:pPr>
            <w:r>
              <w:rPr>
                <w:rFonts w:cstheme="minorHAnsi"/>
                <w:sz w:val="20"/>
                <w:szCs w:val="20"/>
                <w:u w:val="single"/>
              </w:rPr>
              <w:t>Id</w:t>
            </w:r>
            <w:r w:rsidRPr="0093471B">
              <w:rPr>
                <w:rFonts w:cstheme="minorHAnsi"/>
                <w:sz w:val="20"/>
                <w:szCs w:val="20"/>
                <w:u w:val="single"/>
              </w:rPr>
              <w:t>entify</w:t>
            </w:r>
            <w:r w:rsidRPr="0093471B">
              <w:rPr>
                <w:rFonts w:cstheme="minorHAnsi"/>
                <w:sz w:val="20"/>
                <w:szCs w:val="20"/>
              </w:rPr>
              <w:t xml:space="preserve"> when, and what type of, quantitative data are appropriate to support claims in given.</w:t>
            </w:r>
          </w:p>
        </w:tc>
        <w:tc>
          <w:tcPr>
            <w:tcW w:w="2984" w:type="dxa"/>
            <w:vAlign w:val="center"/>
          </w:tcPr>
          <w:p w14:paraId="705EC5B1"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7ED31327" w14:textId="77777777" w:rsidR="007C3EB5" w:rsidRPr="005104A5" w:rsidRDefault="007C3EB5" w:rsidP="006C43B0">
            <w:pPr>
              <w:spacing w:after="0" w:line="240" w:lineRule="auto"/>
              <w:jc w:val="center"/>
              <w:outlineLvl w:val="3"/>
              <w:rPr>
                <w:rFonts w:eastAsia="Calibri" w:cstheme="minorHAnsi"/>
                <w:sz w:val="20"/>
                <w:szCs w:val="20"/>
              </w:rPr>
            </w:pPr>
          </w:p>
        </w:tc>
      </w:tr>
      <w:tr w:rsidR="00B93BAA" w:rsidRPr="005104A5" w14:paraId="52361031" w14:textId="77777777" w:rsidTr="007C3EB5">
        <w:trPr>
          <w:cantSplit/>
          <w:trHeight w:val="1223"/>
        </w:trPr>
        <w:tc>
          <w:tcPr>
            <w:tcW w:w="1615" w:type="dxa"/>
            <w:shd w:val="clear" w:color="auto" w:fill="D9D9D9" w:themeFill="background1" w:themeFillShade="D9"/>
            <w:vAlign w:val="center"/>
          </w:tcPr>
          <w:p w14:paraId="6E1C1E58" w14:textId="21844ACB" w:rsidR="00B93BAA" w:rsidRPr="005104A5" w:rsidRDefault="0093471B" w:rsidP="00B93BAA">
            <w:pPr>
              <w:spacing w:after="0" w:line="240" w:lineRule="auto"/>
              <w:jc w:val="center"/>
              <w:outlineLvl w:val="3"/>
              <w:rPr>
                <w:rFonts w:cstheme="minorHAnsi"/>
                <w:b/>
                <w:bCs/>
                <w:sz w:val="20"/>
                <w:szCs w:val="20"/>
              </w:rPr>
            </w:pPr>
            <w:r>
              <w:rPr>
                <w:rFonts w:cstheme="minorHAnsi"/>
                <w:b/>
                <w:bCs/>
                <w:sz w:val="20"/>
                <w:szCs w:val="20"/>
              </w:rPr>
              <w:t>Critical</w:t>
            </w:r>
            <w:r>
              <w:rPr>
                <w:rFonts w:cstheme="minorHAnsi"/>
                <w:b/>
                <w:bCs/>
                <w:sz w:val="20"/>
                <w:szCs w:val="20"/>
              </w:rPr>
              <w:br/>
              <w:t>Thinking</w:t>
            </w:r>
          </w:p>
        </w:tc>
        <w:tc>
          <w:tcPr>
            <w:tcW w:w="2847" w:type="dxa"/>
            <w:shd w:val="clear" w:color="auto" w:fill="D9D9D9" w:themeFill="background1" w:themeFillShade="D9"/>
            <w:vAlign w:val="center"/>
          </w:tcPr>
          <w:p w14:paraId="47C4FAAC" w14:textId="31A5DFD0" w:rsidR="00B93BAA" w:rsidRPr="007C3EB5" w:rsidRDefault="0093471B" w:rsidP="00B93BAA">
            <w:pPr>
              <w:spacing w:after="0" w:line="240" w:lineRule="auto"/>
              <w:jc w:val="center"/>
              <w:outlineLvl w:val="3"/>
              <w:rPr>
                <w:rFonts w:cstheme="minorHAnsi"/>
                <w:sz w:val="20"/>
                <w:szCs w:val="20"/>
                <w:u w:val="single"/>
              </w:rPr>
            </w:pPr>
            <w:r>
              <w:rPr>
                <w:rFonts w:cstheme="minorHAnsi"/>
                <w:sz w:val="20"/>
                <w:szCs w:val="20"/>
                <w:u w:val="single"/>
              </w:rPr>
              <w:t>I</w:t>
            </w:r>
            <w:r w:rsidRPr="0093471B">
              <w:rPr>
                <w:rFonts w:cstheme="minorHAnsi"/>
                <w:sz w:val="20"/>
                <w:szCs w:val="20"/>
                <w:u w:val="single"/>
              </w:rPr>
              <w:t>nterpret</w:t>
            </w:r>
            <w:r w:rsidRPr="0093471B">
              <w:rPr>
                <w:rFonts w:cstheme="minorHAnsi"/>
                <w:sz w:val="20"/>
                <w:szCs w:val="20"/>
              </w:rPr>
              <w:t xml:space="preserve"> and/or apply with accuracy, as well as recognize the limitations of quantitative information in real-world and/or multidisciplinary contexts (e.g., political, economic, scientific, social)</w:t>
            </w:r>
            <w:r>
              <w:rPr>
                <w:rFonts w:cstheme="minorHAnsi"/>
                <w:sz w:val="20"/>
                <w:szCs w:val="20"/>
              </w:rPr>
              <w:t>.</w:t>
            </w:r>
          </w:p>
        </w:tc>
        <w:tc>
          <w:tcPr>
            <w:tcW w:w="2984" w:type="dxa"/>
            <w:vAlign w:val="center"/>
          </w:tcPr>
          <w:p w14:paraId="6AD1771E" w14:textId="77777777" w:rsidR="00B93BAA" w:rsidRPr="005104A5" w:rsidRDefault="00B93BAA" w:rsidP="00B93BAA">
            <w:pPr>
              <w:spacing w:after="0" w:line="240" w:lineRule="auto"/>
              <w:jc w:val="center"/>
              <w:outlineLvl w:val="3"/>
              <w:rPr>
                <w:rFonts w:eastAsia="Calibri" w:cstheme="minorHAnsi"/>
                <w:sz w:val="20"/>
                <w:szCs w:val="20"/>
              </w:rPr>
            </w:pPr>
          </w:p>
        </w:tc>
        <w:tc>
          <w:tcPr>
            <w:tcW w:w="3079" w:type="dxa"/>
            <w:vAlign w:val="center"/>
          </w:tcPr>
          <w:p w14:paraId="00D3A38D" w14:textId="77777777" w:rsidR="00B93BAA" w:rsidRPr="005104A5" w:rsidRDefault="00B93BAA" w:rsidP="00B93BAA">
            <w:pPr>
              <w:spacing w:after="0" w:line="240" w:lineRule="auto"/>
              <w:jc w:val="center"/>
              <w:outlineLvl w:val="3"/>
              <w:rPr>
                <w:rFonts w:eastAsia="Calibri" w:cstheme="minorHAnsi"/>
                <w:sz w:val="20"/>
                <w:szCs w:val="20"/>
              </w:rPr>
            </w:pPr>
          </w:p>
        </w:tc>
      </w:tr>
    </w:tbl>
    <w:p w14:paraId="50E53E02" w14:textId="0C8BF733" w:rsidR="0000083E" w:rsidRDefault="0000083E"/>
    <w:p w14:paraId="1F4FED31" w14:textId="77777777" w:rsidR="00C12ABA" w:rsidRPr="00D675A1" w:rsidRDefault="00C12ABA" w:rsidP="00675B66">
      <w:pPr>
        <w:spacing w:line="288" w:lineRule="auto"/>
        <w:ind w:left="-540"/>
        <w:rPr>
          <w:rFonts w:eastAsia="Calibri" w:cstheme="minorHAnsi"/>
          <w:sz w:val="20"/>
          <w:szCs w:val="20"/>
        </w:rPr>
      </w:pPr>
    </w:p>
    <w:p w14:paraId="584B2660" w14:textId="77777777" w:rsidR="00794C42" w:rsidRPr="00D675A1" w:rsidRDefault="00794C42" w:rsidP="00C12ABA">
      <w:pPr>
        <w:rPr>
          <w:rFonts w:cstheme="minorHAnsi"/>
          <w:sz w:val="20"/>
          <w:szCs w:val="20"/>
        </w:rPr>
      </w:pPr>
    </w:p>
    <w:sectPr w:rsidR="00794C42" w:rsidRPr="00D675A1"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3E5E" w14:textId="77777777" w:rsidR="000967F2" w:rsidRDefault="000967F2" w:rsidP="00D675A1">
      <w:pPr>
        <w:spacing w:after="0" w:line="240" w:lineRule="auto"/>
      </w:pPr>
      <w:r>
        <w:separator/>
      </w:r>
    </w:p>
  </w:endnote>
  <w:endnote w:type="continuationSeparator" w:id="0">
    <w:p w14:paraId="6A5B62CE" w14:textId="77777777" w:rsidR="000967F2" w:rsidRDefault="000967F2" w:rsidP="00D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A8F5" w14:textId="77777777" w:rsidR="000967F2" w:rsidRDefault="000967F2" w:rsidP="00D675A1">
      <w:pPr>
        <w:spacing w:after="0" w:line="240" w:lineRule="auto"/>
      </w:pPr>
      <w:r>
        <w:separator/>
      </w:r>
    </w:p>
  </w:footnote>
  <w:footnote w:type="continuationSeparator" w:id="0">
    <w:p w14:paraId="3EB8A55A" w14:textId="77777777" w:rsidR="000967F2" w:rsidRDefault="000967F2" w:rsidP="00D6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0083E"/>
    <w:rsid w:val="00022078"/>
    <w:rsid w:val="000967F2"/>
    <w:rsid w:val="0037352C"/>
    <w:rsid w:val="00375102"/>
    <w:rsid w:val="00584F87"/>
    <w:rsid w:val="005A7624"/>
    <w:rsid w:val="00675B66"/>
    <w:rsid w:val="006A1F24"/>
    <w:rsid w:val="006B7257"/>
    <w:rsid w:val="00757BF0"/>
    <w:rsid w:val="00781427"/>
    <w:rsid w:val="00782343"/>
    <w:rsid w:val="00794C42"/>
    <w:rsid w:val="007C3EB5"/>
    <w:rsid w:val="00813FE4"/>
    <w:rsid w:val="0085111F"/>
    <w:rsid w:val="00864A82"/>
    <w:rsid w:val="008823CF"/>
    <w:rsid w:val="0091615C"/>
    <w:rsid w:val="0093471B"/>
    <w:rsid w:val="00934909"/>
    <w:rsid w:val="009361B2"/>
    <w:rsid w:val="009444F3"/>
    <w:rsid w:val="009742F6"/>
    <w:rsid w:val="00993FE7"/>
    <w:rsid w:val="009B03A3"/>
    <w:rsid w:val="00AB4465"/>
    <w:rsid w:val="00AC7B57"/>
    <w:rsid w:val="00B06008"/>
    <w:rsid w:val="00B7303E"/>
    <w:rsid w:val="00B93BAA"/>
    <w:rsid w:val="00C12ABA"/>
    <w:rsid w:val="00C240A9"/>
    <w:rsid w:val="00C67703"/>
    <w:rsid w:val="00D04577"/>
    <w:rsid w:val="00D675A1"/>
    <w:rsid w:val="00DB46EE"/>
    <w:rsid w:val="00E3219D"/>
    <w:rsid w:val="00F1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Header">
    <w:name w:val="header"/>
    <w:basedOn w:val="Normal"/>
    <w:link w:val="HeaderChar"/>
    <w:uiPriority w:val="99"/>
    <w:unhideWhenUsed/>
    <w:rsid w:val="00D6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A1"/>
  </w:style>
  <w:style w:type="paragraph" w:styleId="Footer">
    <w:name w:val="footer"/>
    <w:basedOn w:val="Normal"/>
    <w:link w:val="FooterChar"/>
    <w:uiPriority w:val="99"/>
    <w:unhideWhenUsed/>
    <w:rsid w:val="00D6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A1"/>
  </w:style>
  <w:style w:type="paragraph" w:styleId="NoSpacing">
    <w:name w:val="No Spacing"/>
    <w:link w:val="NoSpacingChar"/>
    <w:uiPriority w:val="1"/>
    <w:qFormat/>
    <w:rsid w:val="00D675A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75A1"/>
    <w:rPr>
      <w:rFonts w:eastAsiaTheme="minorEastAsia"/>
      <w:lang w:eastAsia="zh-CN"/>
    </w:rPr>
  </w:style>
  <w:style w:type="character" w:styleId="Hyperlink">
    <w:name w:val="Hyperlink"/>
    <w:basedOn w:val="DefaultParagraphFont"/>
    <w:uiPriority w:val="99"/>
    <w:unhideWhenUsed/>
    <w:rsid w:val="009361B2"/>
    <w:rPr>
      <w:color w:val="0563C1" w:themeColor="hyperlink"/>
      <w:u w:val="single"/>
    </w:rPr>
  </w:style>
  <w:style w:type="character" w:styleId="UnresolvedMention">
    <w:name w:val="Unresolved Mention"/>
    <w:basedOn w:val="DefaultParagraphFont"/>
    <w:uiPriority w:val="99"/>
    <w:semiHidden/>
    <w:unhideWhenUsed/>
    <w:rsid w:val="00936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qu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20</cp:revision>
  <dcterms:created xsi:type="dcterms:W3CDTF">2018-10-05T20:33:00Z</dcterms:created>
  <dcterms:modified xsi:type="dcterms:W3CDTF">2022-09-22T19:25:00Z</dcterms:modified>
</cp:coreProperties>
</file>