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37D53271"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29342A">
        <w:rPr>
          <w:rFonts w:eastAsia="Calibri" w:cstheme="minorHAnsi"/>
          <w:b/>
          <w:sz w:val="24"/>
          <w:szCs w:val="24"/>
        </w:rPr>
        <w:t>WRTG</w:t>
      </w:r>
      <w:r w:rsidRPr="0000083E">
        <w:rPr>
          <w:rFonts w:eastAsia="Calibri" w:cstheme="minorHAnsi"/>
          <w:b/>
          <w:sz w:val="24"/>
          <w:szCs w:val="24"/>
        </w:rPr>
        <w:t xml:space="preserve"> designation</w:t>
      </w:r>
    </w:p>
    <w:p w14:paraId="2D9F1293" w14:textId="4DBC1C27" w:rsidR="00915A90"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w:t>
      </w:r>
      <w:r w:rsidR="00F5351B">
        <w:rPr>
          <w:rFonts w:eastAsia="Calibri" w:cstheme="minorHAnsi"/>
          <w:bCs/>
          <w:sz w:val="24"/>
          <w:szCs w:val="24"/>
        </w:rPr>
        <w:t>opy, c</w:t>
      </w:r>
      <w:r w:rsidRPr="007C3EB5">
        <w:rPr>
          <w:rFonts w:eastAsia="Calibri" w:cstheme="minorHAnsi"/>
          <w:bCs/>
          <w:sz w:val="24"/>
          <w:szCs w:val="24"/>
        </w:rPr>
        <w:t>omplete</w:t>
      </w:r>
      <w:r w:rsidR="00F5351B">
        <w:rPr>
          <w:rFonts w:eastAsia="Calibri" w:cstheme="minorHAnsi"/>
          <w:bCs/>
          <w:sz w:val="24"/>
          <w:szCs w:val="24"/>
        </w:rPr>
        <w:t>,</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w:t>
      </w:r>
    </w:p>
    <w:p w14:paraId="532648E7" w14:textId="77777777" w:rsidR="00915A90" w:rsidRDefault="00915A90" w:rsidP="0000083E">
      <w:pPr>
        <w:spacing w:line="240" w:lineRule="auto"/>
        <w:ind w:left="-547"/>
        <w:contextualSpacing/>
        <w:outlineLvl w:val="3"/>
        <w:rPr>
          <w:rFonts w:eastAsia="Calibri" w:cstheme="minorHAnsi"/>
          <w:bCs/>
          <w:sz w:val="24"/>
          <w:szCs w:val="24"/>
        </w:rPr>
      </w:pPr>
    </w:p>
    <w:p w14:paraId="7F4B2BBC" w14:textId="25451066" w:rsidR="00915A90" w:rsidRDefault="00915A90" w:rsidP="0000083E">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Pr="00095A47">
          <w:rPr>
            <w:rStyle w:val="Hyperlink"/>
            <w:rFonts w:eastAsia="Calibri" w:cstheme="minorHAnsi"/>
            <w:bCs/>
            <w:sz w:val="24"/>
            <w:szCs w:val="24"/>
          </w:rPr>
          <w:t>https://ucore.wsu.edu/faculty/curriculum/wrtg/</w:t>
        </w:r>
      </w:hyperlink>
    </w:p>
    <w:p w14:paraId="5A03827C" w14:textId="6592CEC7" w:rsidR="0000083E" w:rsidRPr="00915A90" w:rsidRDefault="0000083E" w:rsidP="00915A90">
      <w:pPr>
        <w:spacing w:line="240" w:lineRule="auto"/>
        <w:ind w:left="-547"/>
        <w:contextualSpacing/>
        <w:outlineLvl w:val="3"/>
        <w:rPr>
          <w:rStyle w:val="Strong"/>
          <w:rFonts w:eastAsia="Calibri" w:cstheme="minorHAnsi"/>
          <w:b w:val="0"/>
          <w:sz w:val="24"/>
          <w:szCs w:val="24"/>
        </w:rPr>
      </w:pPr>
      <w:r w:rsidRPr="007C3EB5">
        <w:rPr>
          <w:rFonts w:eastAsia="Calibri" w:cstheme="minorHAnsi"/>
          <w:bCs/>
          <w:sz w:val="24"/>
          <w:szCs w:val="24"/>
        </w:rPr>
        <w:t xml:space="preserve"> </w:t>
      </w:r>
    </w:p>
    <w:p w14:paraId="63216D31" w14:textId="5DAAB314" w:rsidR="0000083E" w:rsidRPr="0000083E" w:rsidRDefault="0029342A"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WRTG</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4BBCEA99"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4E0F2299" w14:textId="3D393DC2" w:rsidR="00C240A9" w:rsidRDefault="006F7A58" w:rsidP="0000083E">
      <w:pPr>
        <w:spacing w:line="240" w:lineRule="auto"/>
        <w:ind w:left="-547"/>
        <w:contextualSpacing/>
        <w:outlineLvl w:val="3"/>
        <w:rPr>
          <w:rStyle w:val="Strong"/>
          <w:rFonts w:eastAsia="Times New Roman" w:cstheme="minorHAnsi"/>
          <w:color w:val="2A3033"/>
          <w:sz w:val="24"/>
          <w:szCs w:val="24"/>
          <w:bdr w:val="none" w:sz="0" w:space="0" w:color="auto" w:frame="1"/>
        </w:rPr>
      </w:pPr>
      <w:r w:rsidRPr="006F7A58">
        <w:rPr>
          <w:rStyle w:val="Strong"/>
          <w:rFonts w:eastAsia="Times New Roman" w:cstheme="minorHAnsi"/>
          <w:color w:val="2A3033"/>
          <w:sz w:val="24"/>
          <w:szCs w:val="24"/>
          <w:bdr w:val="none" w:sz="0" w:space="0" w:color="auto" w:frame="1"/>
        </w:rPr>
        <w:t xml:space="preserve">Written communication courses promote the clear, concise, and effective development and expression of ideas through writing. </w:t>
      </w:r>
      <w:r w:rsidRPr="006F7A58">
        <w:rPr>
          <w:rStyle w:val="Strong"/>
          <w:rFonts w:eastAsia="Times New Roman" w:cstheme="minorHAnsi"/>
          <w:b w:val="0"/>
          <w:bCs w:val="0"/>
          <w:color w:val="2A3033"/>
          <w:sz w:val="24"/>
          <w:szCs w:val="24"/>
          <w:bdr w:val="none" w:sz="0" w:space="0" w:color="auto" w:frame="1"/>
        </w:rPr>
        <w:t>WRTG courses prepare student writers to use writing to increase knowledge, foster understanding, and/or to promote change in readers’ attitudes or behaviors. Additionally, student writers will hone organizational and analytical skills, clarity, fluency, flexibility, and accuracy in their written communication.</w:t>
      </w:r>
    </w:p>
    <w:p w14:paraId="580313F7" w14:textId="77777777" w:rsidR="006F7A58" w:rsidRDefault="006F7A58" w:rsidP="0000083E">
      <w:pPr>
        <w:spacing w:line="240" w:lineRule="auto"/>
        <w:ind w:left="-547"/>
        <w:contextualSpacing/>
        <w:outlineLvl w:val="3"/>
        <w:rPr>
          <w:rFonts w:eastAsia="Calibri" w:cstheme="minorHAnsi"/>
          <w:b/>
          <w:sz w:val="24"/>
          <w:szCs w:val="24"/>
        </w:rPr>
      </w:pPr>
    </w:p>
    <w:p w14:paraId="3BC496FF" w14:textId="77841F02"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29342A">
        <w:rPr>
          <w:rFonts w:eastAsia="Times New Roman" w:cstheme="minorHAnsi"/>
          <w:b/>
          <w:bCs/>
          <w:i/>
          <w:iCs/>
          <w:color w:val="FFFFFF" w:themeColor="background1"/>
          <w:sz w:val="24"/>
          <w:szCs w:val="24"/>
        </w:rPr>
        <w:t>WRTG</w:t>
      </w:r>
      <w:r w:rsidRPr="0000083E">
        <w:rPr>
          <w:rFonts w:eastAsia="Times New Roman" w:cstheme="minorHAnsi"/>
          <w:b/>
          <w:bCs/>
          <w:i/>
          <w:iCs/>
          <w:color w:val="FFFFFF" w:themeColor="background1"/>
          <w:sz w:val="24"/>
          <w:szCs w:val="24"/>
        </w:rPr>
        <w:t xml:space="preserve"> description for course syllabi</w:t>
      </w:r>
    </w:p>
    <w:p w14:paraId="7FE18E79" w14:textId="178B66D6"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29342A">
        <w:rPr>
          <w:rFonts w:eastAsia="Times New Roman" w:cstheme="minorHAnsi"/>
          <w:i/>
          <w:iCs/>
          <w:color w:val="000000"/>
          <w:sz w:val="24"/>
          <w:szCs w:val="24"/>
        </w:rPr>
        <w:t>WRTG</w:t>
      </w:r>
      <w:r w:rsidRPr="0000083E">
        <w:rPr>
          <w:rFonts w:eastAsia="Times New Roman" w:cstheme="minorHAnsi"/>
          <w:i/>
          <w:iCs/>
          <w:color w:val="000000"/>
          <w:sz w:val="24"/>
          <w:szCs w:val="24"/>
        </w:rPr>
        <w:t xml:space="preserve"> course description for use in your syllabus. If possible, integrate with course specific description.</w:t>
      </w:r>
    </w:p>
    <w:p w14:paraId="55715D70" w14:textId="33704D04" w:rsidR="00781427" w:rsidRPr="00915A90" w:rsidRDefault="0029342A" w:rsidP="0000083E">
      <w:pPr>
        <w:spacing w:line="240" w:lineRule="auto"/>
        <w:ind w:left="-547"/>
        <w:contextualSpacing/>
        <w:outlineLvl w:val="3"/>
        <w:rPr>
          <w:rFonts w:cstheme="minorHAnsi"/>
          <w:sz w:val="24"/>
          <w:szCs w:val="24"/>
        </w:rPr>
      </w:pPr>
      <w:r w:rsidRPr="00915A90">
        <w:rPr>
          <w:rFonts w:cstheme="minorHAnsi"/>
          <w:sz w:val="24"/>
          <w:szCs w:val="24"/>
        </w:rPr>
        <w:t>XXXX XXX satisfies the WRTG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works to help you develop and express ideas clearly, concisely, and effectively in writing. As an outcome you will be able to increase knowledge, foster understanding, or to promote change in readers’ attitudes or behaviors. Additionally, you will hone and improve clarity, fluency, and accuracy, and organizational skills in writing.</w:t>
      </w:r>
    </w:p>
    <w:p w14:paraId="76476EE9" w14:textId="77777777" w:rsidR="0029342A" w:rsidRPr="0000083E" w:rsidRDefault="0029342A" w:rsidP="0000083E">
      <w:pPr>
        <w:spacing w:line="240" w:lineRule="auto"/>
        <w:ind w:left="-547"/>
        <w:contextualSpacing/>
        <w:outlineLvl w:val="3"/>
        <w:rPr>
          <w:rFonts w:cstheme="minorHAnsi"/>
          <w:i/>
          <w:iCs/>
          <w:sz w:val="24"/>
          <w:szCs w:val="24"/>
        </w:rPr>
      </w:pPr>
    </w:p>
    <w:p w14:paraId="6B882D1F" w14:textId="24DE54DE"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29342A">
        <w:rPr>
          <w:rFonts w:cstheme="minorHAnsi"/>
          <w:b/>
          <w:bCs/>
          <w:i/>
          <w:iCs/>
          <w:color w:val="FFFFFF" w:themeColor="background1"/>
          <w:sz w:val="24"/>
          <w:szCs w:val="24"/>
        </w:rPr>
        <w:t>WRTG</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047167C4" w:rsidR="0000083E" w:rsidRPr="0000083E" w:rsidRDefault="009444F3" w:rsidP="00420211">
            <w:pPr>
              <w:tabs>
                <w:tab w:val="left" w:pos="720"/>
                <w:tab w:val="right" w:leader="dot" w:pos="9360"/>
              </w:tabs>
              <w:rPr>
                <w:rFonts w:ascii="Calibri" w:eastAsia="Calibri" w:hAnsi="Calibri" w:cs="Times New Roman"/>
                <w:b/>
                <w:color w:val="FFFFFF"/>
                <w:sz w:val="20"/>
                <w:szCs w:val="20"/>
              </w:rPr>
            </w:pPr>
            <w:r w:rsidRPr="009444F3">
              <w:rPr>
                <w:rFonts w:ascii="Calibri" w:eastAsia="Calibri" w:hAnsi="Calibri" w:cs="Times New Roman"/>
                <w:b/>
                <w:color w:val="FFFFFF"/>
                <w:sz w:val="20"/>
                <w:szCs w:val="20"/>
              </w:rPr>
              <w:t>FOUNDATIONAL COMPETENCIES</w:t>
            </w:r>
          </w:p>
        </w:tc>
      </w:tr>
      <w:tr w:rsidR="0000083E" w:rsidRPr="0000083E" w14:paraId="290BD7A4" w14:textId="77777777" w:rsidTr="00420211">
        <w:trPr>
          <w:trHeight w:val="576"/>
          <w:jc w:val="center"/>
        </w:trPr>
        <w:tc>
          <w:tcPr>
            <w:tcW w:w="2245" w:type="dxa"/>
            <w:vAlign w:val="center"/>
          </w:tcPr>
          <w:p w14:paraId="6E5208D5" w14:textId="3ED2DEC7" w:rsidR="0000083E" w:rsidRPr="0000083E" w:rsidRDefault="00492BBC" w:rsidP="00420211">
            <w:pPr>
              <w:tabs>
                <w:tab w:val="left" w:pos="720"/>
                <w:tab w:val="right" w:leader="dot" w:pos="9360"/>
              </w:tabs>
              <w:rPr>
                <w:rFonts w:ascii="Calibri" w:eastAsia="Calibri" w:hAnsi="Calibri" w:cs="Times New Roman"/>
                <w:sz w:val="20"/>
                <w:szCs w:val="20"/>
              </w:rPr>
            </w:pPr>
            <w:r>
              <w:rPr>
                <w:rFonts w:ascii="Calibri" w:eastAsia="Calibri" w:hAnsi="Calibri" w:cs="Times New Roman"/>
                <w:b/>
                <w:spacing w:val="-1"/>
                <w:sz w:val="18"/>
                <w:szCs w:val="18"/>
              </w:rPr>
              <w:t xml:space="preserve">Written Communication </w:t>
            </w:r>
            <w:r>
              <w:rPr>
                <w:rFonts w:ascii="Calibri" w:eastAsia="Calibri" w:hAnsi="Calibri" w:cs="Times New Roman"/>
                <w:sz w:val="18"/>
                <w:szCs w:val="18"/>
              </w:rPr>
              <w:t>[WRTG]</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6268A9CF"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p>
        </w:tc>
        <w:tc>
          <w:tcPr>
            <w:tcW w:w="1170" w:type="dxa"/>
            <w:vAlign w:val="center"/>
          </w:tcPr>
          <w:p w14:paraId="07A03B33" w14:textId="1E15ED5D"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p>
        </w:tc>
      </w:tr>
    </w:tbl>
    <w:p w14:paraId="465C6653" w14:textId="59ECF09C" w:rsidR="0000083E" w:rsidRPr="0000083E" w:rsidRDefault="0029342A" w:rsidP="0000083E">
      <w:pPr>
        <w:ind w:hanging="540"/>
        <w:rPr>
          <w:rFonts w:eastAsia="Calibri" w:cstheme="minorHAnsi"/>
          <w:i/>
          <w:iCs/>
          <w:sz w:val="24"/>
          <w:szCs w:val="24"/>
        </w:rPr>
      </w:pPr>
      <w:r>
        <w:rPr>
          <w:rFonts w:eastAsia="Calibri" w:cstheme="minorHAnsi"/>
          <w:i/>
          <w:iCs/>
          <w:sz w:val="24"/>
          <w:szCs w:val="24"/>
        </w:rPr>
        <w:t>WRTG</w:t>
      </w:r>
      <w:r w:rsidR="0000083E" w:rsidRPr="0000083E">
        <w:rPr>
          <w:rFonts w:eastAsia="Calibri" w:cstheme="minorHAnsi"/>
          <w:i/>
          <w:iCs/>
          <w:sz w:val="24"/>
          <w:szCs w:val="24"/>
        </w:rPr>
        <w:t xml:space="preserve"> courses may also contribute to other learning outcomes as determined by faculty. </w:t>
      </w:r>
    </w:p>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3E9D48E" w14:textId="559720FA" w:rsidR="0000083E" w:rsidRPr="00D675A1" w:rsidRDefault="0000083E" w:rsidP="0000083E">
      <w:pPr>
        <w:spacing w:line="288" w:lineRule="auto"/>
        <w:ind w:left="-540"/>
        <w:outlineLvl w:val="3"/>
        <w:rPr>
          <w:rFonts w:eastAsia="Calibri" w:cstheme="minorHAnsi"/>
          <w:i/>
          <w:iCs/>
          <w:sz w:val="20"/>
          <w:szCs w:val="20"/>
        </w:rPr>
      </w:pPr>
      <w:r w:rsidRPr="0000083E">
        <w:br w:type="page"/>
      </w:r>
      <w:r w:rsidRPr="00D675A1">
        <w:rPr>
          <w:rFonts w:eastAsia="Calibri" w:cstheme="minorHAnsi"/>
          <w:i/>
          <w:iCs/>
          <w:sz w:val="20"/>
          <w:szCs w:val="20"/>
        </w:rPr>
        <w:lastRenderedPageBreak/>
        <w:t xml:space="preserve"> </w:t>
      </w:r>
    </w:p>
    <w:tbl>
      <w:tblPr>
        <w:tblpPr w:leftFromText="180" w:rightFromText="180" w:vertAnchor="text" w:horzAnchor="margin" w:tblpXSpec="center" w:tblpY="332"/>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7C3EB5" w:rsidRPr="005104A5" w14:paraId="08272527" w14:textId="77777777" w:rsidTr="007C3EB5">
        <w:trPr>
          <w:cantSplit/>
          <w:trHeight w:val="1520"/>
        </w:trPr>
        <w:tc>
          <w:tcPr>
            <w:tcW w:w="1615" w:type="dxa"/>
            <w:shd w:val="clear" w:color="auto" w:fill="BFBFBF" w:themeFill="background1" w:themeFillShade="BF"/>
            <w:vAlign w:val="center"/>
          </w:tcPr>
          <w:p w14:paraId="42729198" w14:textId="77777777"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t>WSU Learning Goal of Undergraduate Education</w:t>
            </w:r>
          </w:p>
        </w:tc>
        <w:tc>
          <w:tcPr>
            <w:tcW w:w="2847" w:type="dxa"/>
            <w:shd w:val="clear" w:color="auto" w:fill="BFBFBF" w:themeFill="background1" w:themeFillShade="BF"/>
            <w:vAlign w:val="center"/>
          </w:tcPr>
          <w:p w14:paraId="64DE9DFC" w14:textId="77777777" w:rsidR="007C3EB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40485494" w14:textId="67CC5326" w:rsidR="007C3EB5" w:rsidRDefault="0029342A"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WRTG</w:t>
            </w:r>
            <w:r w:rsidR="007C3EB5" w:rsidRPr="005104A5">
              <w:rPr>
                <w:rFonts w:eastAsia="Calibri" w:cstheme="minorHAnsi"/>
                <w:b/>
                <w:sz w:val="20"/>
                <w:szCs w:val="20"/>
              </w:rPr>
              <w:t xml:space="preserve"> Designator Learning Outcomes</w:t>
            </w:r>
          </w:p>
          <w:p w14:paraId="31E17BDF" w14:textId="55364F2B" w:rsidR="007C3EB5" w:rsidRPr="005104A5" w:rsidRDefault="007C3EB5" w:rsidP="006C43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sidR="0029342A">
              <w:rPr>
                <w:rFonts w:eastAsia="Calibri" w:cstheme="minorHAnsi"/>
                <w:bCs/>
                <w:i/>
                <w:iCs/>
                <w:sz w:val="16"/>
                <w:szCs w:val="16"/>
              </w:rPr>
              <w:t>WRTG</w:t>
            </w:r>
            <w:r w:rsidRPr="005104A5">
              <w:rPr>
                <w:rFonts w:eastAsia="Calibri" w:cstheme="minorHAnsi"/>
                <w:bCs/>
                <w:i/>
                <w:iCs/>
                <w:sz w:val="16"/>
                <w:szCs w:val="16"/>
              </w:rPr>
              <w:t>] course should be able to:</w:t>
            </w:r>
          </w:p>
          <w:p w14:paraId="3259E624" w14:textId="77777777" w:rsidR="007C3EB5" w:rsidRPr="005104A5" w:rsidRDefault="007C3EB5" w:rsidP="006C43B0">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3DDEBB89" w14:textId="77777777" w:rsidR="007C3EB5" w:rsidRPr="005104A5" w:rsidRDefault="007C3EB5" w:rsidP="006C43B0">
            <w:pPr>
              <w:spacing w:after="0" w:line="240" w:lineRule="auto"/>
              <w:contextualSpacing/>
              <w:jc w:val="center"/>
              <w:outlineLvl w:val="3"/>
              <w:rPr>
                <w:rFonts w:eastAsia="Calibri" w:cstheme="minorHAnsi"/>
                <w:b/>
                <w:sz w:val="20"/>
                <w:szCs w:val="20"/>
              </w:rPr>
            </w:pPr>
          </w:p>
          <w:p w14:paraId="24CD430C" w14:textId="77777777" w:rsidR="007C3EB5" w:rsidRPr="005104A5" w:rsidRDefault="007C3EB5" w:rsidP="006C43B0">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7191F9C0" w14:textId="77777777" w:rsidR="007C3EB5" w:rsidRPr="005104A5" w:rsidRDefault="007C3EB5" w:rsidP="006C43B0">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7C3EB5" w:rsidRPr="005104A5" w14:paraId="59311B3C" w14:textId="77777777" w:rsidTr="007C3EB5">
        <w:trPr>
          <w:cantSplit/>
          <w:trHeight w:val="1358"/>
        </w:trPr>
        <w:tc>
          <w:tcPr>
            <w:tcW w:w="1615" w:type="dxa"/>
            <w:shd w:val="clear" w:color="auto" w:fill="D9D9D9" w:themeFill="background1" w:themeFillShade="D9"/>
            <w:vAlign w:val="center"/>
          </w:tcPr>
          <w:p w14:paraId="7FBB9D20" w14:textId="5BAA35AF" w:rsidR="007C3EB5" w:rsidRPr="005104A5" w:rsidRDefault="00492BBC" w:rsidP="007C3EB5">
            <w:pPr>
              <w:spacing w:after="0" w:line="240" w:lineRule="auto"/>
              <w:jc w:val="center"/>
              <w:outlineLvl w:val="3"/>
              <w:rPr>
                <w:rFonts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01B54088" w14:textId="39418881" w:rsidR="007C3EB5" w:rsidRPr="007C3EB5" w:rsidRDefault="00492BBC" w:rsidP="007C3EB5">
            <w:pPr>
              <w:spacing w:after="0" w:line="240" w:lineRule="auto"/>
              <w:jc w:val="center"/>
              <w:outlineLvl w:val="3"/>
              <w:rPr>
                <w:rFonts w:eastAsia="Calibri" w:cstheme="minorHAnsi"/>
                <w:sz w:val="20"/>
                <w:szCs w:val="20"/>
              </w:rPr>
            </w:pPr>
            <w:r>
              <w:rPr>
                <w:rFonts w:cstheme="minorHAnsi"/>
                <w:sz w:val="20"/>
                <w:szCs w:val="20"/>
                <w:u w:val="single"/>
              </w:rPr>
              <w:t>C</w:t>
            </w:r>
            <w:r w:rsidRPr="00492BBC">
              <w:rPr>
                <w:rFonts w:cstheme="minorHAnsi"/>
                <w:sz w:val="20"/>
                <w:szCs w:val="20"/>
                <w:u w:val="single"/>
              </w:rPr>
              <w:t>ompose</w:t>
            </w:r>
            <w:r w:rsidRPr="00492BBC">
              <w:rPr>
                <w:rFonts w:cstheme="minorHAnsi"/>
                <w:sz w:val="20"/>
                <w:szCs w:val="20"/>
              </w:rPr>
              <w:t xml:space="preserve"> texts that demonstrate intentional rhetorical choices, including attention to audience, purpose, context, genre, and convention.</w:t>
            </w:r>
          </w:p>
        </w:tc>
        <w:tc>
          <w:tcPr>
            <w:tcW w:w="2984" w:type="dxa"/>
            <w:vAlign w:val="center"/>
          </w:tcPr>
          <w:p w14:paraId="21794320"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4410F26D"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350787" w14:textId="77777777" w:rsidTr="006C43B0">
        <w:trPr>
          <w:cantSplit/>
          <w:trHeight w:val="989"/>
        </w:trPr>
        <w:tc>
          <w:tcPr>
            <w:tcW w:w="1615" w:type="dxa"/>
            <w:shd w:val="clear" w:color="auto" w:fill="D9D9D9" w:themeFill="background1" w:themeFillShade="D9"/>
            <w:vAlign w:val="center"/>
          </w:tcPr>
          <w:p w14:paraId="4BEEAC41" w14:textId="7C97A341" w:rsidR="007C3EB5" w:rsidRPr="005104A5" w:rsidRDefault="00492BBC" w:rsidP="007C3EB5">
            <w:pPr>
              <w:spacing w:line="240" w:lineRule="auto"/>
              <w:jc w:val="center"/>
              <w:rPr>
                <w:rFonts w:cstheme="minorHAnsi"/>
                <w:b/>
                <w:bCs/>
                <w:sz w:val="20"/>
                <w:szCs w:val="20"/>
              </w:rPr>
            </w:pPr>
            <w:r w:rsidRPr="005104A5">
              <w:rPr>
                <w:rFonts w:cstheme="minorHAnsi"/>
                <w:b/>
                <w:bCs/>
                <w:sz w:val="20"/>
                <w:szCs w:val="20"/>
              </w:rPr>
              <w:t>Information Literacy</w:t>
            </w:r>
          </w:p>
        </w:tc>
        <w:tc>
          <w:tcPr>
            <w:tcW w:w="2847" w:type="dxa"/>
            <w:shd w:val="clear" w:color="auto" w:fill="D9D9D9" w:themeFill="background1" w:themeFillShade="D9"/>
            <w:vAlign w:val="center"/>
          </w:tcPr>
          <w:p w14:paraId="1E532331" w14:textId="43981F57" w:rsidR="007C3EB5" w:rsidRPr="007C3EB5" w:rsidRDefault="00492BBC" w:rsidP="007C3EB5">
            <w:pPr>
              <w:spacing w:line="240" w:lineRule="auto"/>
              <w:jc w:val="center"/>
              <w:rPr>
                <w:rFonts w:cstheme="minorHAnsi"/>
                <w:sz w:val="20"/>
                <w:szCs w:val="20"/>
              </w:rPr>
            </w:pPr>
            <w:r w:rsidRPr="00492BBC">
              <w:rPr>
                <w:rFonts w:cstheme="minorHAnsi"/>
                <w:sz w:val="20"/>
                <w:szCs w:val="20"/>
                <w:u w:val="single"/>
              </w:rPr>
              <w:t>Use</w:t>
            </w:r>
            <w:r w:rsidRPr="00492BBC">
              <w:rPr>
                <w:rFonts w:cstheme="minorHAnsi"/>
                <w:sz w:val="20"/>
                <w:szCs w:val="20"/>
              </w:rPr>
              <w:t xml:space="preserve"> evidence to support and explain claims.</w:t>
            </w:r>
          </w:p>
        </w:tc>
        <w:tc>
          <w:tcPr>
            <w:tcW w:w="2984" w:type="dxa"/>
            <w:vAlign w:val="center"/>
          </w:tcPr>
          <w:p w14:paraId="7679BFA7"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37BA53FE"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6B168121" w14:textId="77777777" w:rsidTr="006C43B0">
        <w:trPr>
          <w:trHeight w:val="848"/>
        </w:trPr>
        <w:tc>
          <w:tcPr>
            <w:tcW w:w="1615" w:type="dxa"/>
            <w:shd w:val="clear" w:color="auto" w:fill="D9D9D9" w:themeFill="background1" w:themeFillShade="D9"/>
            <w:vAlign w:val="center"/>
          </w:tcPr>
          <w:p w14:paraId="476E67C3" w14:textId="5F4C74D8" w:rsidR="007C3EB5" w:rsidRPr="005104A5" w:rsidRDefault="00492BBC" w:rsidP="007C3EB5">
            <w:pPr>
              <w:spacing w:after="0" w:line="240" w:lineRule="auto"/>
              <w:jc w:val="center"/>
              <w:outlineLvl w:val="3"/>
              <w:rPr>
                <w:rFonts w:cstheme="minorHAnsi"/>
                <w:b/>
                <w:bCs/>
                <w:sz w:val="20"/>
                <w:szCs w:val="20"/>
              </w:rPr>
            </w:pPr>
            <w:r>
              <w:rPr>
                <w:rFonts w:cstheme="minorHAnsi"/>
                <w:b/>
                <w:bCs/>
                <w:sz w:val="20"/>
                <w:szCs w:val="20"/>
              </w:rPr>
              <w:t>Critical</w:t>
            </w:r>
            <w:r>
              <w:rPr>
                <w:rFonts w:cstheme="minorHAnsi"/>
                <w:b/>
                <w:bCs/>
                <w:sz w:val="20"/>
                <w:szCs w:val="20"/>
              </w:rPr>
              <w:br/>
              <w:t>Thinking</w:t>
            </w:r>
          </w:p>
        </w:tc>
        <w:tc>
          <w:tcPr>
            <w:tcW w:w="2847" w:type="dxa"/>
            <w:shd w:val="clear" w:color="auto" w:fill="D9D9D9" w:themeFill="background1" w:themeFillShade="D9"/>
            <w:vAlign w:val="center"/>
          </w:tcPr>
          <w:p w14:paraId="718F73A3" w14:textId="67C9C247" w:rsidR="007C3EB5" w:rsidRPr="007C3EB5" w:rsidRDefault="00FF6DD6" w:rsidP="007C3EB5">
            <w:pPr>
              <w:spacing w:after="0" w:line="240" w:lineRule="auto"/>
              <w:jc w:val="center"/>
              <w:outlineLvl w:val="3"/>
              <w:rPr>
                <w:rFonts w:cstheme="minorHAnsi"/>
                <w:sz w:val="20"/>
                <w:szCs w:val="20"/>
              </w:rPr>
            </w:pPr>
            <w:r w:rsidRPr="00FF6DD6">
              <w:rPr>
                <w:rFonts w:cstheme="minorHAnsi"/>
                <w:sz w:val="20"/>
                <w:szCs w:val="20"/>
                <w:u w:val="single"/>
              </w:rPr>
              <w:t>Recognize</w:t>
            </w:r>
            <w:r w:rsidRPr="00FF6DD6">
              <w:rPr>
                <w:rFonts w:cstheme="minorHAnsi"/>
                <w:sz w:val="20"/>
                <w:szCs w:val="20"/>
              </w:rPr>
              <w:t xml:space="preserve"> how and why conventions vary among disciplines and communities.</w:t>
            </w:r>
          </w:p>
        </w:tc>
        <w:tc>
          <w:tcPr>
            <w:tcW w:w="2984" w:type="dxa"/>
            <w:vAlign w:val="center"/>
          </w:tcPr>
          <w:p w14:paraId="27543638"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64B0BB83" w14:textId="77777777" w:rsidR="007C3EB5" w:rsidRPr="005104A5" w:rsidRDefault="007C3EB5" w:rsidP="006C43B0">
            <w:pPr>
              <w:spacing w:after="0" w:line="240" w:lineRule="auto"/>
              <w:jc w:val="center"/>
              <w:outlineLvl w:val="3"/>
              <w:rPr>
                <w:rFonts w:eastAsia="Calibri" w:cstheme="minorHAnsi"/>
                <w:sz w:val="20"/>
                <w:szCs w:val="20"/>
              </w:rPr>
            </w:pPr>
          </w:p>
        </w:tc>
      </w:tr>
      <w:tr w:rsidR="007C3EB5" w:rsidRPr="005104A5" w14:paraId="0292C91D" w14:textId="77777777" w:rsidTr="007C3EB5">
        <w:trPr>
          <w:cantSplit/>
          <w:trHeight w:val="1223"/>
        </w:trPr>
        <w:tc>
          <w:tcPr>
            <w:tcW w:w="1615" w:type="dxa"/>
            <w:shd w:val="clear" w:color="auto" w:fill="D9D9D9" w:themeFill="background1" w:themeFillShade="D9"/>
            <w:vAlign w:val="center"/>
          </w:tcPr>
          <w:p w14:paraId="5964C872" w14:textId="2C5C65A0" w:rsidR="007C3EB5" w:rsidRPr="005104A5" w:rsidRDefault="00492BBC" w:rsidP="007C3EB5">
            <w:pPr>
              <w:spacing w:after="0" w:line="240" w:lineRule="auto"/>
              <w:jc w:val="center"/>
              <w:outlineLvl w:val="3"/>
              <w:rPr>
                <w:rFonts w:cstheme="minorHAnsi"/>
                <w:b/>
                <w:bCs/>
                <w:sz w:val="20"/>
                <w:szCs w:val="20"/>
              </w:rPr>
            </w:pPr>
            <w:r>
              <w:rPr>
                <w:rFonts w:cstheme="minorHAnsi"/>
                <w:b/>
                <w:bCs/>
                <w:sz w:val="20"/>
                <w:szCs w:val="20"/>
              </w:rPr>
              <w:t>Critical</w:t>
            </w:r>
            <w:r>
              <w:rPr>
                <w:rFonts w:cstheme="minorHAnsi"/>
                <w:b/>
                <w:bCs/>
                <w:sz w:val="20"/>
                <w:szCs w:val="20"/>
              </w:rPr>
              <w:br/>
              <w:t>Thinking</w:t>
            </w:r>
          </w:p>
        </w:tc>
        <w:tc>
          <w:tcPr>
            <w:tcW w:w="2847" w:type="dxa"/>
            <w:shd w:val="clear" w:color="auto" w:fill="D9D9D9" w:themeFill="background1" w:themeFillShade="D9"/>
            <w:vAlign w:val="center"/>
          </w:tcPr>
          <w:p w14:paraId="2DD8C733" w14:textId="2D60B4E4" w:rsidR="007C3EB5" w:rsidRPr="007C3EB5" w:rsidRDefault="00FF6DD6" w:rsidP="00757BF0">
            <w:pPr>
              <w:spacing w:after="0" w:line="240" w:lineRule="auto"/>
              <w:jc w:val="center"/>
              <w:outlineLvl w:val="3"/>
              <w:rPr>
                <w:rFonts w:eastAsia="Calibri" w:cstheme="minorHAnsi"/>
                <w:sz w:val="20"/>
                <w:szCs w:val="20"/>
              </w:rPr>
            </w:pPr>
            <w:r>
              <w:rPr>
                <w:rFonts w:cstheme="minorHAnsi"/>
                <w:sz w:val="20"/>
                <w:szCs w:val="20"/>
                <w:u w:val="single"/>
              </w:rPr>
              <w:t>R</w:t>
            </w:r>
            <w:r w:rsidRPr="00FF6DD6">
              <w:rPr>
                <w:rFonts w:cstheme="minorHAnsi"/>
                <w:sz w:val="20"/>
                <w:szCs w:val="20"/>
                <w:u w:val="single"/>
              </w:rPr>
              <w:t>eflect</w:t>
            </w:r>
            <w:r w:rsidRPr="00FF6DD6">
              <w:rPr>
                <w:rFonts w:cstheme="minorHAnsi"/>
                <w:sz w:val="20"/>
                <w:szCs w:val="20"/>
              </w:rPr>
              <w:t xml:space="preserve"> on and </w:t>
            </w:r>
            <w:r w:rsidRPr="00FF6DD6">
              <w:rPr>
                <w:rFonts w:cstheme="minorHAnsi"/>
                <w:sz w:val="20"/>
                <w:szCs w:val="20"/>
                <w:u w:val="single"/>
              </w:rPr>
              <w:t>apply</w:t>
            </w:r>
            <w:r w:rsidRPr="00FF6DD6">
              <w:rPr>
                <w:rFonts w:cstheme="minorHAnsi"/>
                <w:sz w:val="20"/>
                <w:szCs w:val="20"/>
              </w:rPr>
              <w:t xml:space="preserve"> feedback to increase the effectiveness of written communication.</w:t>
            </w:r>
          </w:p>
        </w:tc>
        <w:tc>
          <w:tcPr>
            <w:tcW w:w="2984" w:type="dxa"/>
            <w:vAlign w:val="center"/>
          </w:tcPr>
          <w:p w14:paraId="705EC5B1" w14:textId="77777777" w:rsidR="007C3EB5" w:rsidRPr="005104A5" w:rsidRDefault="007C3EB5" w:rsidP="006C43B0">
            <w:pPr>
              <w:spacing w:after="0" w:line="240" w:lineRule="auto"/>
              <w:jc w:val="center"/>
              <w:outlineLvl w:val="3"/>
              <w:rPr>
                <w:rFonts w:eastAsia="Calibri" w:cstheme="minorHAnsi"/>
                <w:sz w:val="20"/>
                <w:szCs w:val="20"/>
              </w:rPr>
            </w:pPr>
          </w:p>
        </w:tc>
        <w:tc>
          <w:tcPr>
            <w:tcW w:w="3079" w:type="dxa"/>
            <w:vAlign w:val="center"/>
          </w:tcPr>
          <w:p w14:paraId="7ED31327" w14:textId="77777777" w:rsidR="007C3EB5" w:rsidRPr="005104A5" w:rsidRDefault="007C3EB5" w:rsidP="006C43B0">
            <w:pPr>
              <w:spacing w:after="0" w:line="240" w:lineRule="auto"/>
              <w:jc w:val="center"/>
              <w:outlineLvl w:val="3"/>
              <w:rPr>
                <w:rFonts w:eastAsia="Calibri" w:cstheme="minorHAnsi"/>
                <w:sz w:val="20"/>
                <w:szCs w:val="20"/>
              </w:rPr>
            </w:pPr>
          </w:p>
        </w:tc>
      </w:tr>
    </w:tbl>
    <w:p w14:paraId="50E53E02" w14:textId="0C8BF733" w:rsidR="0000083E" w:rsidRDefault="0000083E"/>
    <w:p w14:paraId="1F4FED31" w14:textId="77777777" w:rsidR="00C12ABA" w:rsidRPr="00D675A1" w:rsidRDefault="00C12ABA" w:rsidP="00675B66">
      <w:pPr>
        <w:spacing w:line="288" w:lineRule="auto"/>
        <w:ind w:left="-540"/>
        <w:rPr>
          <w:rFonts w:eastAsia="Calibri" w:cstheme="minorHAnsi"/>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79D2" w14:textId="77777777" w:rsidR="00443FB0" w:rsidRDefault="00443FB0" w:rsidP="00D675A1">
      <w:pPr>
        <w:spacing w:after="0" w:line="240" w:lineRule="auto"/>
      </w:pPr>
      <w:r>
        <w:separator/>
      </w:r>
    </w:p>
  </w:endnote>
  <w:endnote w:type="continuationSeparator" w:id="0">
    <w:p w14:paraId="7B681A8E" w14:textId="77777777" w:rsidR="00443FB0" w:rsidRDefault="00443FB0"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BB6" w14:textId="77777777" w:rsidR="00443FB0" w:rsidRDefault="00443FB0" w:rsidP="00D675A1">
      <w:pPr>
        <w:spacing w:after="0" w:line="240" w:lineRule="auto"/>
      </w:pPr>
      <w:r>
        <w:separator/>
      </w:r>
    </w:p>
  </w:footnote>
  <w:footnote w:type="continuationSeparator" w:id="0">
    <w:p w14:paraId="3C43C27B" w14:textId="77777777" w:rsidR="00443FB0" w:rsidRDefault="00443FB0"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29342A"/>
    <w:rsid w:val="0037352C"/>
    <w:rsid w:val="00375102"/>
    <w:rsid w:val="00443FB0"/>
    <w:rsid w:val="00492BBC"/>
    <w:rsid w:val="00584F87"/>
    <w:rsid w:val="005A7624"/>
    <w:rsid w:val="00661968"/>
    <w:rsid w:val="00675B66"/>
    <w:rsid w:val="006A1F24"/>
    <w:rsid w:val="006B7257"/>
    <w:rsid w:val="006F7A58"/>
    <w:rsid w:val="00757BF0"/>
    <w:rsid w:val="00781427"/>
    <w:rsid w:val="00782343"/>
    <w:rsid w:val="00794C42"/>
    <w:rsid w:val="007C3EB5"/>
    <w:rsid w:val="00813FE4"/>
    <w:rsid w:val="0085111F"/>
    <w:rsid w:val="00864A82"/>
    <w:rsid w:val="00915A90"/>
    <w:rsid w:val="0091615C"/>
    <w:rsid w:val="0093471B"/>
    <w:rsid w:val="00934909"/>
    <w:rsid w:val="009444F3"/>
    <w:rsid w:val="009742F6"/>
    <w:rsid w:val="00993FE7"/>
    <w:rsid w:val="009B03A3"/>
    <w:rsid w:val="00B7303E"/>
    <w:rsid w:val="00B93BAA"/>
    <w:rsid w:val="00C12ABA"/>
    <w:rsid w:val="00C240A9"/>
    <w:rsid w:val="00C67703"/>
    <w:rsid w:val="00D04577"/>
    <w:rsid w:val="00D675A1"/>
    <w:rsid w:val="00DB46EE"/>
    <w:rsid w:val="00E3219D"/>
    <w:rsid w:val="00F16EEA"/>
    <w:rsid w:val="00F5351B"/>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915A90"/>
    <w:rPr>
      <w:color w:val="0563C1" w:themeColor="hyperlink"/>
      <w:u w:val="single"/>
    </w:rPr>
  </w:style>
  <w:style w:type="character" w:styleId="UnresolvedMention">
    <w:name w:val="Unresolved Mention"/>
    <w:basedOn w:val="DefaultParagraphFont"/>
    <w:uiPriority w:val="99"/>
    <w:semiHidden/>
    <w:unhideWhenUsed/>
    <w:rsid w:val="0091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wr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23</cp:revision>
  <dcterms:created xsi:type="dcterms:W3CDTF">2018-10-05T20:33:00Z</dcterms:created>
  <dcterms:modified xsi:type="dcterms:W3CDTF">2022-09-22T19:26:00Z</dcterms:modified>
</cp:coreProperties>
</file>